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B32" w:rsidRPr="00ED6B56" w:rsidRDefault="00216B32" w:rsidP="00ED6B56">
      <w:pPr>
        <w:pStyle w:val="1"/>
        <w:spacing w:line="245" w:lineRule="auto"/>
      </w:pPr>
      <w:r w:rsidRPr="00ED6B56">
        <w:rPr>
          <w:rFonts w:hint="eastAsia"/>
        </w:rPr>
        <w:t>呈贡区党建引领校地共建</w:t>
      </w:r>
      <w:r w:rsidRPr="00ED6B56">
        <w:t xml:space="preserve"> 靶向赋能基层治理</w:t>
      </w:r>
    </w:p>
    <w:p w:rsidR="00216B32" w:rsidRDefault="00216B32" w:rsidP="00216B32">
      <w:pPr>
        <w:spacing w:line="245" w:lineRule="auto"/>
        <w:ind w:firstLineChars="200" w:firstLine="420"/>
        <w:jc w:val="left"/>
      </w:pPr>
      <w:r>
        <w:rPr>
          <w:rFonts w:hint="eastAsia"/>
        </w:rPr>
        <w:t>“此次共建校地合作基地，双方可以发挥各自优势，学校发挥高校人才优势，助力城市基层治理创新，同时借助社区平台，开展各类公益活动，近距离服务社区居民，让师生认识社会、增长才干。”在昆明市呈贡区乌龙街道校地共建推进会上，云南中医药大学人文与管理学院党总支书记陈守聪说道。</w:t>
      </w:r>
    </w:p>
    <w:p w:rsidR="00216B32" w:rsidRDefault="00216B32" w:rsidP="00216B32">
      <w:pPr>
        <w:spacing w:line="245" w:lineRule="auto"/>
        <w:ind w:firstLineChars="200" w:firstLine="420"/>
        <w:jc w:val="left"/>
      </w:pPr>
      <w:r>
        <w:rPr>
          <w:rFonts w:hint="eastAsia"/>
        </w:rPr>
        <w:t>近年来，呈贡区聚焦春城花都展示区、现代科教创新城功能定位，强化党建引领，充分整合高校人才、资源、技术等优势，创新搭建校地共建平台载体、不断拓展校地共建广度深度，以人才共济、基地共建、效益共享全力推动校地双方优势互补、资源共享，靶向赋能基层治理。</w:t>
      </w:r>
    </w:p>
    <w:p w:rsidR="00216B32" w:rsidRDefault="00216B32" w:rsidP="00216B32">
      <w:pPr>
        <w:spacing w:line="245" w:lineRule="auto"/>
        <w:ind w:firstLineChars="200" w:firstLine="420"/>
        <w:jc w:val="left"/>
      </w:pPr>
      <w:r>
        <w:rPr>
          <w:rFonts w:hint="eastAsia"/>
        </w:rPr>
        <w:t>人才共济，以“典型引路法”挖掘基层治理“智多星”。创新柔性引才方式，聚集高校吸引人才。充分发挥驻呈高校资源集中优势，与高校、科研院所建立人才工作站（室），推行特聘教授、特聘研究员、特聘专家制度，聘请高校、科研院所担任工作站（室）专家顾问。加强“大院大所大校大企”人才合作，与国内外知名科研院所、高校联合进行科技攻关，实现区域优势与高校人才优势、资源优势相结合。打造“党建</w:t>
      </w:r>
      <w:r>
        <w:t>+</w:t>
      </w:r>
      <w:r>
        <w:t>人才</w:t>
      </w:r>
      <w:r>
        <w:t>”</w:t>
      </w:r>
      <w:r>
        <w:t>校地共建体系。辖区</w:t>
      </w:r>
      <w:r>
        <w:t>6</w:t>
      </w:r>
      <w:r>
        <w:t>个街道</w:t>
      </w:r>
      <w:r>
        <w:t>54</w:t>
      </w:r>
      <w:r>
        <w:t>个社区依托</w:t>
      </w:r>
      <w:r>
        <w:t>“</w:t>
      </w:r>
      <w:r>
        <w:t>街道大工委</w:t>
      </w:r>
      <w:r>
        <w:t>”“</w:t>
      </w:r>
      <w:r>
        <w:t>社区大党委</w:t>
      </w:r>
      <w:r>
        <w:t>”</w:t>
      </w:r>
      <w:r>
        <w:t>平台，链接高校人才资源、智力资源，通过</w:t>
      </w:r>
      <w:r>
        <w:t>“</w:t>
      </w:r>
      <w:r>
        <w:t>线上</w:t>
      </w:r>
      <w:r>
        <w:t>+</w:t>
      </w:r>
      <w:r>
        <w:t>线下</w:t>
      </w:r>
      <w:r>
        <w:t>”</w:t>
      </w:r>
      <w:r>
        <w:t>相结合的方式，</w:t>
      </w:r>
      <w:r>
        <w:rPr>
          <w:rFonts w:hint="eastAsia"/>
        </w:rPr>
        <w:t>进行教育培养、人才培养、实践锻炼、开展各类联建活动，在实现党建引领下实现校地共建共治共享。目前，与高校建立人才项目</w:t>
      </w:r>
      <w:r>
        <w:t>6</w:t>
      </w:r>
      <w:r>
        <w:t>个，授牌成立人才工作站（室）</w:t>
      </w:r>
      <w:r>
        <w:t>3</w:t>
      </w:r>
      <w:r>
        <w:t>个，柔性引进高层次人才</w:t>
      </w:r>
      <w:r>
        <w:t>30</w:t>
      </w:r>
      <w:r>
        <w:t>名。呈贡区委区政府与中国农业大学签订《合作推进都市驱动型乡村振兴示范框架协议书》，促进万溪冲社区都市驱动型乡村振兴与基层治理高度融合。云南大学与华为技术有限公司合作打造医疗信息化模型。云南云上云大数据产业发展有限公司与华为技术有限公司成立云南省人工智能计算中心，</w:t>
      </w:r>
      <w:r>
        <w:t>“</w:t>
      </w:r>
      <w:r>
        <w:t>大院大所大校大企</w:t>
      </w:r>
      <w:r>
        <w:t>”</w:t>
      </w:r>
      <w:r>
        <w:t>长效人才合作模式初步形成，为基层治理提供信息化、数字化支撑</w:t>
      </w:r>
      <w:r>
        <w:rPr>
          <w:rFonts w:hint="eastAsia"/>
        </w:rPr>
        <w:t>。斗南街道设立校地共建“花都”人才孵化中心，携手高校广泛开展面向居民、花商和花农的就业技能培训，推动校地共驻共建、支部联学联建，为高校师生提供“沉浸式”实习体验，为城市基层治理提供人才、智力、科技支撑。</w:t>
      </w:r>
    </w:p>
    <w:p w:rsidR="00216B32" w:rsidRDefault="00216B32" w:rsidP="00216B32">
      <w:pPr>
        <w:spacing w:line="245" w:lineRule="auto"/>
        <w:ind w:firstLineChars="200" w:firstLine="420"/>
        <w:jc w:val="left"/>
      </w:pPr>
      <w:r>
        <w:rPr>
          <w:rFonts w:hint="eastAsia"/>
        </w:rPr>
        <w:t>基地共建，以“一线工作法”搭建基层治理“练兵场”。构建校地协同育人体系，搭建共建平台，与高校签订合作协议，以实践创新为基地，聚沙成塔、集团作战，推动基层治理人才队伍培育建设，对高校实现产学研用互补互融，产教融合共生共长，对社会实现基层治理效能提升，社区专业人才培养同频共振。拓宽高校和街道社区之间的沟通路径，加强双方信息资源共享，一方面为大学生们提供基层实践的平台和机会，另一方面借助高校的人才优势，为基层治理创新之路铺砖添瓦，形成互促共建新模式、新格局。目前，相继与云南大学、云南师范大学、云南民族大学、云南财经会大学、云南中医药大学、昆明医科大学、云南艺术学院、云南交通职业技术学院等</w:t>
      </w:r>
      <w:r>
        <w:t>8</w:t>
      </w:r>
      <w:r>
        <w:t>所高校签订合作协议，挂牌成立</w:t>
      </w:r>
      <w:r>
        <w:t>4</w:t>
      </w:r>
      <w:r>
        <w:t>个实践实训基地、</w:t>
      </w:r>
      <w:r>
        <w:t>4</w:t>
      </w:r>
      <w:r>
        <w:t>个众创空间、</w:t>
      </w:r>
      <w:r>
        <w:t>3</w:t>
      </w:r>
      <w:r>
        <w:t>个科普角，达成合作事项</w:t>
      </w:r>
      <w:r>
        <w:t>15</w:t>
      </w:r>
      <w:r>
        <w:t>项，带动</w:t>
      </w:r>
      <w:r>
        <w:t>100</w:t>
      </w:r>
      <w:r>
        <w:t>余名高校师生服务呈贡区域发展。吴家营街道以校地共建为抓手，做实做细城市治理</w:t>
      </w:r>
      <w:r>
        <w:t>“</w:t>
      </w:r>
      <w:r>
        <w:t>合伙人</w:t>
      </w:r>
      <w:r>
        <w:t>”</w:t>
      </w:r>
      <w:r>
        <w:t>项目，通过选聘城市治理</w:t>
      </w:r>
      <w:r>
        <w:t>“</w:t>
      </w:r>
      <w:r>
        <w:t>合伙人</w:t>
      </w:r>
      <w:r>
        <w:t>”</w:t>
      </w:r>
      <w:r>
        <w:t>项目导师，定期开展人才论坛等方式，在引入高校智力资源、推动社区治理联建共建等方面发挥积极作用。今年以来，联合高校基层治理方面的人才论坛</w:t>
      </w:r>
      <w:r>
        <w:t>1</w:t>
      </w:r>
      <w:r>
        <w:t>期，联合云南民族大学民族文化学院学生团队到社区开展各类民族文艺培训、展演等活动</w:t>
      </w:r>
      <w:r>
        <w:t>23</w:t>
      </w:r>
      <w:r>
        <w:t>场。雨花街道与街道及社区签订合作协议</w:t>
      </w:r>
      <w:r>
        <w:t>13</w:t>
      </w:r>
      <w:r>
        <w:t>份，联合打造</w:t>
      </w:r>
      <w:r>
        <w:t>“</w:t>
      </w:r>
      <w:r>
        <w:t>社会工作专业实践教学基地</w:t>
      </w:r>
      <w:r>
        <w:t>”“</w:t>
      </w:r>
      <w:r>
        <w:t>大学生社会实践与志愿服务基地</w:t>
      </w:r>
      <w:r>
        <w:t>”</w:t>
      </w:r>
      <w:r>
        <w:t>等实践基地</w:t>
      </w:r>
      <w:r>
        <w:t>6</w:t>
      </w:r>
      <w:r>
        <w:t>个。截至</w:t>
      </w:r>
      <w:r>
        <w:t>2023</w:t>
      </w:r>
      <w:r>
        <w:t>年</w:t>
      </w:r>
      <w:r>
        <w:t>8</w:t>
      </w:r>
      <w:r>
        <w:t>月，</w:t>
      </w:r>
      <w:r>
        <w:t>1500</w:t>
      </w:r>
      <w:r>
        <w:t>余名高校师生在实践基地开展</w:t>
      </w:r>
      <w:r>
        <w:t>“</w:t>
      </w:r>
      <w:r>
        <w:t>践行雷锋精神</w:t>
      </w:r>
      <w:r>
        <w:t xml:space="preserve"> </w:t>
      </w:r>
      <w:r>
        <w:t>传承中医文化</w:t>
      </w:r>
      <w:r>
        <w:t>”“</w:t>
      </w:r>
      <w:r>
        <w:t>走进社区，服务群众</w:t>
      </w:r>
      <w:r>
        <w:t>”“</w:t>
      </w:r>
      <w:r>
        <w:t>铸牢中华民族共同体意识</w:t>
      </w:r>
      <w:r>
        <w:t>”</w:t>
      </w:r>
      <w:r>
        <w:t>等活动</w:t>
      </w:r>
      <w:r>
        <w:t>43</w:t>
      </w:r>
      <w:r>
        <w:t>次，受益群众</w:t>
      </w:r>
      <w:r>
        <w:t>8000</w:t>
      </w:r>
      <w:r>
        <w:t>余人。</w:t>
      </w:r>
    </w:p>
    <w:p w:rsidR="00216B32" w:rsidRDefault="00216B32" w:rsidP="00216B32">
      <w:pPr>
        <w:spacing w:line="245" w:lineRule="auto"/>
        <w:ind w:firstLineChars="200" w:firstLine="420"/>
        <w:jc w:val="left"/>
      </w:pPr>
      <w:r>
        <w:rPr>
          <w:rFonts w:hint="eastAsia"/>
        </w:rPr>
        <w:t>效益共享，以“项目工作法”推动基层治理“遍地花”。聚焦基层治理的短板弱项，全力推动领导干部深入基层一线开展调研研究，合力解决城市基层治理中的“老大难”问题，不断提升基层治理能力和服务群众水平。坚持问题导向谋划项目，以群众需求为出发点，整合高校资源，以公益项目为创新基层治理的突破口，吸引高校结合自身实际申报服务项目，各街道、社区结合实际召集高校、物业、居民代表等群体召开项目评审会，综合评估项目的可行性。强化落地项目的保障措施，不断提升群众满意率和参与度，形成人人参与基层治理的良好局面。目前，呈贡区科级以上领导干部围绕基层治理专题调研</w:t>
      </w:r>
      <w:r>
        <w:t>78</w:t>
      </w:r>
      <w:r>
        <w:t>次，收集小区楼道卫生整治难、群众文艺活动不够丰富、老小保障有待加强等基层治理难题</w:t>
      </w:r>
      <w:r>
        <w:t>46</w:t>
      </w:r>
      <w:r>
        <w:t>件。乌龙街道以组建环高校服务生态圈为突破口，与昆明理工大学理学院、昆明医科大学公共卫生学院等</w:t>
      </w:r>
      <w:r>
        <w:t>9</w:t>
      </w:r>
      <w:r>
        <w:t>所学院签订校地共建合作协议，打出校地共建、居民融合、育人育才、服务优化组合拳，建设协同发展的高校、街道、社区党建共同体。以共建实践基地，发布校社联动公益项目等方式，为校地共建联建开拓新渠道，为师生专业实践、服务群众、服务社会搭建新平台，为基层治理注入新活力和新动能。今年以来，发布校社联动</w:t>
      </w:r>
      <w:r>
        <w:t>“</w:t>
      </w:r>
      <w:r>
        <w:t>构建人才智库</w:t>
      </w:r>
      <w:r>
        <w:t xml:space="preserve"> </w:t>
      </w:r>
      <w:r>
        <w:t>共</w:t>
      </w:r>
      <w:r>
        <w:rPr>
          <w:rFonts w:hint="eastAsia"/>
        </w:rPr>
        <w:t>建五美联大”人才引进计划及“青春‘益’行动高校实践季”共建公益项目</w:t>
      </w:r>
      <w:r>
        <w:t>1</w:t>
      </w:r>
      <w:r>
        <w:t>期，吸引各高校申报服务项目</w:t>
      </w:r>
      <w:r>
        <w:t>22</w:t>
      </w:r>
      <w:r>
        <w:t>个，最终落地</w:t>
      </w:r>
      <w:r>
        <w:t>14</w:t>
      </w:r>
      <w:r>
        <w:t>个。截至</w:t>
      </w:r>
      <w:r>
        <w:t>2023</w:t>
      </w:r>
      <w:r>
        <w:t>年</w:t>
      </w:r>
      <w:r>
        <w:t>8</w:t>
      </w:r>
      <w:r>
        <w:t>月，落地项目共开展环保志愿、技能提升、健康培训、基层治理等活动</w:t>
      </w:r>
      <w:r>
        <w:t>15</w:t>
      </w:r>
      <w:r>
        <w:t>期，受益群众达</w:t>
      </w:r>
      <w:r>
        <w:t>6000</w:t>
      </w:r>
      <w:r>
        <w:t>余人。</w:t>
      </w:r>
    </w:p>
    <w:p w:rsidR="00216B32" w:rsidRDefault="00216B32" w:rsidP="00216B32">
      <w:pPr>
        <w:spacing w:line="245" w:lineRule="auto"/>
        <w:ind w:firstLineChars="200" w:firstLine="420"/>
        <w:jc w:val="left"/>
      </w:pPr>
      <w:r>
        <w:rPr>
          <w:rFonts w:hint="eastAsia"/>
        </w:rPr>
        <w:t>吴敏远</w:t>
      </w:r>
    </w:p>
    <w:p w:rsidR="00216B32" w:rsidRPr="00022774" w:rsidRDefault="00216B32" w:rsidP="00216B32">
      <w:pPr>
        <w:spacing w:line="245" w:lineRule="auto"/>
        <w:ind w:firstLineChars="200" w:firstLine="420"/>
        <w:jc w:val="right"/>
      </w:pPr>
      <w:r>
        <w:t>昆明市呈贡区委组织部</w:t>
      </w:r>
      <w:r>
        <w:t>2023-08-25</w:t>
      </w:r>
    </w:p>
    <w:p w:rsidR="00216B32" w:rsidRDefault="00216B32" w:rsidP="00E84336">
      <w:pPr>
        <w:sectPr w:rsidR="00216B32" w:rsidSect="00E84336">
          <w:type w:val="continuous"/>
          <w:pgSz w:w="11906" w:h="16838"/>
          <w:pgMar w:top="1644" w:right="1236" w:bottom="1418" w:left="1814" w:header="851" w:footer="907" w:gutter="0"/>
          <w:pgNumType w:start="1"/>
          <w:cols w:space="720"/>
          <w:docGrid w:type="lines" w:linePitch="341" w:charSpace="2373"/>
        </w:sectPr>
      </w:pPr>
    </w:p>
    <w:p w:rsidR="003C56E2" w:rsidRDefault="003C56E2"/>
    <w:sectPr w:rsidR="003C56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6B32"/>
    <w:rsid w:val="00216B32"/>
    <w:rsid w:val="003C56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6B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16B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1878</Characters>
  <Application>Microsoft Office Word</Application>
  <DocSecurity>0</DocSecurity>
  <Lines>15</Lines>
  <Paragraphs>4</Paragraphs>
  <ScaleCrop>false</ScaleCrop>
  <Company>Microsoft</Company>
  <LinksUpToDate>false</LinksUpToDate>
  <CharactersWithSpaces>2203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2023-09-06T12:00:00Z</dcterms:created>
</cp:coreProperties>
</file>