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D87" w:rsidRDefault="00617D87" w:rsidP="00A65B51">
      <w:pPr>
        <w:pStyle w:val="1"/>
      </w:pPr>
      <w:r>
        <w:rPr>
          <w:rFonts w:hint="eastAsia"/>
        </w:rPr>
        <w:t>滕州市：</w:t>
      </w:r>
      <w:r w:rsidRPr="00A65B51">
        <w:rPr>
          <w:rFonts w:hint="eastAsia"/>
        </w:rPr>
        <w:t>加快构建数字政府引领数字经济发展</w:t>
      </w:r>
    </w:p>
    <w:p w:rsidR="00617D87" w:rsidRDefault="00617D87" w:rsidP="00617D87">
      <w:pPr>
        <w:ind w:firstLineChars="200" w:firstLine="420"/>
      </w:pPr>
      <w:r>
        <w:rPr>
          <w:rFonts w:hint="eastAsia"/>
        </w:rPr>
        <w:t>编者按：解读时事政策、挖掘文化底蕴，弘扬主流价值观，即日起，在滕州市委网信办指导下，大众网枣庄开辟网络评论品牌栏目《善评》，传播滕州好声音，汇聚滕州正能量，努力打造有态度、有深度、有温度的网络评论品牌栏目。</w:t>
      </w:r>
    </w:p>
    <w:p w:rsidR="00617D87" w:rsidRDefault="00617D87" w:rsidP="00617D87">
      <w:pPr>
        <w:ind w:firstLineChars="200" w:firstLine="420"/>
      </w:pPr>
      <w:r>
        <w:rPr>
          <w:rFonts w:hint="eastAsia"/>
        </w:rPr>
        <w:t>当今世界，新一轮科技革命和产业变革蓬勃兴起，数字技术快速发展，并不断深入到经济社会的各个方面，数字政府建设对推动数字经济、数字社会发展的引领作用越来越凸显，对各行业进行深度赋能，给很多领域带来新的发展动能和动力。要推动数字政府建设，深化推进技术融合、业务融合、数据融合，加快推进跨层级、跨地域、跨系统、跨部门、跨业务的政务协同管理和服务，引领更加全面、更加深刻的经济社会高质量发展。</w:t>
      </w:r>
    </w:p>
    <w:p w:rsidR="00617D87" w:rsidRDefault="00617D87" w:rsidP="00617D87">
      <w:pPr>
        <w:ind w:firstLineChars="200" w:firstLine="420"/>
      </w:pPr>
      <w:r>
        <w:rPr>
          <w:rFonts w:hint="eastAsia"/>
        </w:rPr>
        <w:t>明确重点优化重组，提升政府行政效率。数字政府建设不是将现实中的政府直接搬到互联网，也不是简单地搭建线上管理和服务平台，而是要加快转变政府职能，打破政府部门的条块式划分模式，突破地域、层级和部门限制，将政府各方面的业务流程进行优化重组，为经济社会发展提供更完备、更全面的服务和管理。围绕政府核心职能，推动政府内部运行、城市管理、交通出行、安全应急等治理事务的流程优化和模式创新，进一步推动政务流程再造与行政效率提升，全面提升政府治理体系和治理能力现代化水平。</w:t>
      </w:r>
    </w:p>
    <w:p w:rsidR="00617D87" w:rsidRDefault="00617D87" w:rsidP="00617D87">
      <w:pPr>
        <w:ind w:firstLineChars="200" w:firstLine="420"/>
      </w:pPr>
      <w:r>
        <w:rPr>
          <w:rFonts w:hint="eastAsia"/>
        </w:rPr>
        <w:t>明确方向优化配置，提高服务群众能力。数字政府建设的出发点与落脚点是满足人民对美好生活的向往，要以“人民需不需要、满不满意”作为数字政府建设的评判标准，既要注重解决人民群众所急所忧的公共服务堵点痛点，依托数字政府建设重点攻克长期性普遍性的公共服务问题，也要注重发挥大数据优势明见未形，精准发现“应享未享”的公共服务，及时打通公共服务连接人民群众的“最后一公里”。整合汇聚各地区、各部门政务服务事项与服务资源，建设数字化公共服务体系。合理配置公共资源，形成以城带乡、共建共享的数字城乡融合发展格局。</w:t>
      </w:r>
    </w:p>
    <w:p w:rsidR="00617D87" w:rsidRDefault="00617D87" w:rsidP="00617D87">
      <w:pPr>
        <w:ind w:firstLineChars="200" w:firstLine="420"/>
      </w:pPr>
      <w:r>
        <w:rPr>
          <w:rFonts w:hint="eastAsia"/>
        </w:rPr>
        <w:t>明确措施助推发展，提供经济发展环境。以数字政府建设带动数字经济发展，深化放管服改革，优化营商环境，激发企业活力，为行业提供放水养鱼的发展环境，为企业提供必不可少的优质要素。数字政府建设要为数字经济发展优化环境，探索建立与数字经济持续健康发展相适应的治理方式，制定更加灵活有效的政策措施，创新协同治理模式，建立完善政府、平台、企业、行业组织和社会公众多元参与、有效协同的数字经济治理新格局。通过引进和培养数字技术领军人才、高层次管理人才、创新创业团队、建设运营团队，形成支撑数字经济发展的人才溢出效应，为数字经济发展、数字技术应用提供丰富的应用场景、海量数据资源、数字化投资项目以及数字技术人才。</w:t>
      </w:r>
    </w:p>
    <w:p w:rsidR="00617D87" w:rsidRDefault="00617D87" w:rsidP="00A65B51">
      <w:pPr>
        <w:jc w:val="right"/>
      </w:pPr>
      <w:r w:rsidRPr="00A65B51">
        <w:rPr>
          <w:rFonts w:hint="eastAsia"/>
        </w:rPr>
        <w:t>大众网</w:t>
      </w:r>
      <w:r>
        <w:rPr>
          <w:rFonts w:hint="eastAsia"/>
        </w:rPr>
        <w:t>2023-8-30</w:t>
      </w:r>
    </w:p>
    <w:p w:rsidR="00617D87" w:rsidRDefault="00617D87" w:rsidP="003D3E4C">
      <w:pPr>
        <w:sectPr w:rsidR="00617D87" w:rsidSect="003D3E4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4FC5" w:rsidRDefault="00D44FC5"/>
    <w:sectPr w:rsidR="00D44F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17D87"/>
    <w:rsid w:val="00617D87"/>
    <w:rsid w:val="00D44F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17D8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17D8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942</Characters>
  <Application>Microsoft Office Word</Application>
  <DocSecurity>0</DocSecurity>
  <Lines>7</Lines>
  <Paragraphs>2</Paragraphs>
  <ScaleCrop>false</ScaleCrop>
  <Company>Microsoft</Company>
  <LinksUpToDate>false</LinksUpToDate>
  <CharactersWithSpaces>1105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2023-09-06T11:50:00Z</dcterms:created>
</cp:coreProperties>
</file>