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27B" w:rsidRDefault="00FB227B" w:rsidP="00216CD0">
      <w:pPr>
        <w:pStyle w:val="1"/>
      </w:pPr>
      <w:r w:rsidRPr="00216CD0">
        <w:rPr>
          <w:rFonts w:hint="eastAsia"/>
        </w:rPr>
        <w:t>“探元计划</w:t>
      </w:r>
      <w:r w:rsidRPr="00216CD0">
        <w:t>2023</w:t>
      </w:r>
      <w:r w:rsidRPr="00216CD0">
        <w:t>”</w:t>
      </w:r>
      <w:r w:rsidRPr="00216CD0">
        <w:t>探索文化数字化项目共创落地新途径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由联合国教科文组织驻华代表处、中国文物信息咨询中心</w:t>
      </w:r>
      <w:r>
        <w:t>(</w:t>
      </w:r>
      <w:r>
        <w:t>国家文物局数据中心</w:t>
      </w:r>
      <w:r>
        <w:t>)</w:t>
      </w:r>
      <w:r>
        <w:t>、中国文化遗产研究院指导的</w:t>
      </w:r>
      <w:r>
        <w:t>“</w:t>
      </w:r>
      <w:r>
        <w:t>探元计划</w:t>
      </w:r>
      <w:r>
        <w:t>2023”</w:t>
      </w:r>
      <w:r>
        <w:t>，</w:t>
      </w:r>
      <w:r>
        <w:t>8</w:t>
      </w:r>
      <w:r>
        <w:t>日在京发布了</w:t>
      </w:r>
      <w:r>
        <w:t>“</w:t>
      </w:r>
      <w:r>
        <w:t>探元计划</w:t>
      </w:r>
      <w:r>
        <w:t>2023”TOP20</w:t>
      </w:r>
      <w:r>
        <w:t>创新技术应用大奖，及</w:t>
      </w:r>
      <w:r>
        <w:t>6</w:t>
      </w:r>
      <w:r>
        <w:t>个</w:t>
      </w:r>
      <w:r>
        <w:t>“</w:t>
      </w:r>
      <w:r>
        <w:t>探元计划</w:t>
      </w:r>
      <w:r>
        <w:t>2023”</w:t>
      </w:r>
      <w:r>
        <w:t>优秀案例。其中既有数字服装实时互动、人工智能技术在古籍文化元素提取处理、中华村落文化的高保真三维重建，也有三维高逼真数字人的历史名人复现、文博专用实景三维数据采集设备以及智能、高效的</w:t>
      </w:r>
      <w:r>
        <w:t>AI</w:t>
      </w:r>
      <w:r>
        <w:t>内容生产方案等。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多位评委专家在路演结束后表示，此次“探元计划</w:t>
      </w:r>
      <w:r>
        <w:t>2023”</w:t>
      </w:r>
      <w:r>
        <w:t>所评选出的创新技术方案，技术扎实，方案落地能力强，颇能够代表当下文化</w:t>
      </w:r>
      <w:r>
        <w:t>+</w:t>
      </w:r>
      <w:r>
        <w:t>科技的探索方向，释放了文化</w:t>
      </w:r>
      <w:r>
        <w:t>+</w:t>
      </w:r>
      <w:r>
        <w:t>科技融合想象。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“探元计划</w:t>
      </w:r>
      <w:r>
        <w:t>2023”8</w:t>
      </w:r>
      <w:r>
        <w:t>日在京发布了</w:t>
      </w:r>
      <w:r>
        <w:t>“</w:t>
      </w:r>
      <w:r>
        <w:t>探元计划</w:t>
      </w:r>
      <w:r>
        <w:t>2023”TOP20</w:t>
      </w:r>
      <w:r>
        <w:t>创新技术应用大奖，及</w:t>
      </w:r>
      <w:r>
        <w:t>6</w:t>
      </w:r>
      <w:r>
        <w:t>个</w:t>
      </w:r>
      <w:r>
        <w:t>“</w:t>
      </w:r>
      <w:r>
        <w:t>探元计划</w:t>
      </w:r>
      <w:r>
        <w:t>2023”</w:t>
      </w:r>
      <w:r>
        <w:t>优秀案例。主办方供图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例如对于北京邮电大学申报的《文化图案元素智能化提取与处理》技术方案，中国文物信息咨询中心</w:t>
      </w:r>
      <w:r>
        <w:t>(</w:t>
      </w:r>
      <w:r>
        <w:t>国家文物局数据中心</w:t>
      </w:r>
      <w:r>
        <w:t>)</w:t>
      </w:r>
      <w:r>
        <w:t>党委副书记、副主任王勇强点评认为，技术方案从中华文化基因活化传承的战略高度出发，通过数字文化资源价值挖掘和平台建设，推动中华优秀传统文化资源的活化利用。项目技术能力先进，技术方案完善，模型有可行性，在文化领域</w:t>
      </w:r>
      <w:r>
        <w:t>AIGC</w:t>
      </w:r>
      <w:r>
        <w:t>有广阔应用前景。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针对《人工智能技术在古籍文化元素提取处理领域的创新应用》这一技术方案，中宣部文改办原副主任高书生认为，技术方案立足古籍数字化，基于</w:t>
      </w:r>
      <w:r>
        <w:t>OCR</w:t>
      </w:r>
      <w:r>
        <w:t>识别、信息抽取，提高了古籍自动化程度；基于知识图谱展示、编辑、检索，提高了古籍知识化程度；基于智能化应用，提高了公众参与程度，形成了古籍从数字化到智能化再到知识化的全流程解决方案。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据介绍，“探元计划</w:t>
      </w:r>
      <w:r>
        <w:t>2023”</w:t>
      </w:r>
      <w:r>
        <w:t>包含七大征集方向，包括中华文化资源数字采集与数据管理、中华文化文物智能化保护修复、中华文化元素智能化提取与处理、中华文化内容智能化生产、中华文化数字孪生呈现、中华文化沉浸式体验以及其他技术创新应用，每一个方向的建设都具有大量的场景内容。终审路演结束后，</w:t>
      </w:r>
      <w:r>
        <w:t>“</w:t>
      </w:r>
      <w:r>
        <w:t>探元计划</w:t>
      </w:r>
      <w:r>
        <w:t>2023”</w:t>
      </w:r>
      <w:r>
        <w:t>将对最有代表性和技术性的</w:t>
      </w:r>
      <w:r>
        <w:t>20</w:t>
      </w:r>
      <w:r>
        <w:t>个创新技术方案方，以及所有有共建意愿的场景方进行调研和摸底，明确双方的基本诉求，继而帮助技术方与需求方的场景共建，确保成果落地。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值得一提的是，“探元计划</w:t>
      </w:r>
      <w:r>
        <w:t>2023”</w:t>
      </w:r>
      <w:r>
        <w:t>在以往方案评选的基础上，新增了能力提升和共创落地两大环节。在</w:t>
      </w:r>
      <w:r>
        <w:t>“</w:t>
      </w:r>
      <w:r>
        <w:t>能力提升</w:t>
      </w:r>
      <w:r>
        <w:t>”</w:t>
      </w:r>
      <w:r>
        <w:t>阶段，</w:t>
      </w:r>
      <w:r>
        <w:t>“</w:t>
      </w:r>
      <w:r>
        <w:t>探元计划</w:t>
      </w:r>
      <w:r>
        <w:t>2023”</w:t>
      </w:r>
      <w:r>
        <w:t>导入腾讯及合作机构的知识、资源、技术，对优质主体进行能力建设培训，帮助其提升行业认知与技术能力。在</w:t>
      </w:r>
      <w:r>
        <w:t>“</w:t>
      </w:r>
      <w:r>
        <w:t>共创落地</w:t>
      </w:r>
      <w:r>
        <w:t>”</w:t>
      </w:r>
      <w:r>
        <w:t>阶段，围绕关键命题，形成若干个共创技术方案，并从中选出</w:t>
      </w:r>
      <w:r>
        <w:t>5</w:t>
      </w:r>
      <w:r>
        <w:t>个优秀方案，提供包括资金、资源支持在内的为期</w:t>
      </w:r>
      <w:r>
        <w:t>3</w:t>
      </w:r>
      <w:r>
        <w:t>个月的共创实践，实现方案的应用落地。</w:t>
      </w:r>
    </w:p>
    <w:p w:rsidR="00FB227B" w:rsidRDefault="00FB227B" w:rsidP="00FB227B">
      <w:pPr>
        <w:ind w:firstLineChars="200" w:firstLine="420"/>
      </w:pPr>
      <w:r>
        <w:rPr>
          <w:rFonts w:hint="eastAsia"/>
        </w:rPr>
        <w:t>相关负责人指出，中华优秀传统文化是文化传承发展的宝库，“探元计划”的参赛项目大多运用现代化信息和传媒技术手段，通过</w:t>
      </w:r>
      <w:r>
        <w:t>VR</w:t>
      </w:r>
      <w:r>
        <w:t>、</w:t>
      </w:r>
      <w:r>
        <w:t>AR</w:t>
      </w:r>
      <w:r>
        <w:t>互动交互体验，打造逼真的三维虚拟场景，全方位多视角展现中华传统文化，将文化优势转化为资源优势，助力中华优秀传统文化数字化保护与传承。</w:t>
      </w:r>
      <w:r>
        <w:t>(</w:t>
      </w:r>
      <w:r>
        <w:t>完</w:t>
      </w:r>
      <w:r>
        <w:t>)</w:t>
      </w:r>
    </w:p>
    <w:p w:rsidR="00FB227B" w:rsidRDefault="00FB227B" w:rsidP="00216CD0">
      <w:pPr>
        <w:jc w:val="right"/>
      </w:pPr>
      <w:r w:rsidRPr="00216CD0">
        <w:rPr>
          <w:rFonts w:hint="eastAsia"/>
        </w:rPr>
        <w:t>中新网北京</w:t>
      </w:r>
      <w:r>
        <w:rPr>
          <w:rFonts w:hint="eastAsia"/>
        </w:rPr>
        <w:t>2023-9-9</w:t>
      </w:r>
    </w:p>
    <w:p w:rsidR="00FB227B" w:rsidRDefault="00FB227B" w:rsidP="00600375">
      <w:pPr>
        <w:sectPr w:rsidR="00FB227B" w:rsidSect="0060037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478CA" w:rsidRDefault="001478CA"/>
    <w:sectPr w:rsidR="001478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227B"/>
    <w:rsid w:val="001478CA"/>
    <w:rsid w:val="00FB2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22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22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1090</Characters>
  <Application>Microsoft Office Word</Application>
  <DocSecurity>0</DocSecurity>
  <Lines>9</Lines>
  <Paragraphs>2</Paragraphs>
  <ScaleCrop>false</ScaleCrop>
  <Company>微软中国</Company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2023-09-12T10:32:00Z</dcterms:created>
</cp:coreProperties>
</file>