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7B1F" w:rsidRDefault="00047B1F">
      <w:pPr>
        <w:pStyle w:val="1"/>
      </w:pPr>
      <w:r>
        <w:t>山东打造方便快捷优惠新能源汽车</w:t>
      </w:r>
      <w:r>
        <w:t>“</w:t>
      </w:r>
      <w:r>
        <w:t>充电圈</w:t>
      </w:r>
      <w:r>
        <w:t>”</w:t>
      </w:r>
    </w:p>
    <w:p w:rsidR="00047B1F" w:rsidRDefault="00047B1F">
      <w:pPr>
        <w:ind w:firstLine="420"/>
        <w:jc w:val="left"/>
      </w:pPr>
      <w:r>
        <w:t>为汽车消费充</w:t>
      </w:r>
      <w:r>
        <w:t>“</w:t>
      </w:r>
      <w:r>
        <w:t>电</w:t>
      </w:r>
      <w:r>
        <w:t>”</w:t>
      </w:r>
      <w:r>
        <w:t>，为乡村振兴添</w:t>
      </w:r>
      <w:r>
        <w:t>“</w:t>
      </w:r>
      <w:r>
        <w:t>绿</w:t>
      </w:r>
      <w:r>
        <w:t>”</w:t>
      </w:r>
      <w:r>
        <w:t>。</w:t>
      </w:r>
      <w:r>
        <w:t>8</w:t>
      </w:r>
      <w:r>
        <w:t>月</w:t>
      </w:r>
      <w:r>
        <w:t>30</w:t>
      </w:r>
      <w:r>
        <w:t>日，山东新能源汽车下乡首站活动</w:t>
      </w:r>
      <w:r>
        <w:t>——2023</w:t>
      </w:r>
      <w:r>
        <w:t>新能源汽车下乡活动</w:t>
      </w:r>
      <w:r>
        <w:t>(</w:t>
      </w:r>
      <w:r>
        <w:t>山东</w:t>
      </w:r>
      <w:r>
        <w:t>)</w:t>
      </w:r>
      <w:r>
        <w:t>暨新能源商用车高质量发展论坛即将在济南启动。记者从活动组委会了解到，</w:t>
      </w:r>
      <w:r>
        <w:t>2023</w:t>
      </w:r>
      <w:r>
        <w:t>年，山东预计将举办新能源汽车和充电桩促销、团购等下乡巡展活动</w:t>
      </w:r>
      <w:r>
        <w:t>50</w:t>
      </w:r>
      <w:r>
        <w:t>场，同时开展网上促销、直播售车等活动，实现</w:t>
      </w:r>
      <w:r>
        <w:t>“</w:t>
      </w:r>
      <w:r>
        <w:t>线下</w:t>
      </w:r>
      <w:r>
        <w:t>”“</w:t>
      </w:r>
      <w:r>
        <w:t>云上</w:t>
      </w:r>
      <w:r>
        <w:t>”</w:t>
      </w:r>
      <w:r>
        <w:t>联动，加大新能源汽车下乡车型推广力度。</w:t>
      </w:r>
    </w:p>
    <w:p w:rsidR="00047B1F" w:rsidRDefault="00047B1F">
      <w:pPr>
        <w:ind w:firstLine="420"/>
        <w:jc w:val="left"/>
      </w:pPr>
      <w:r>
        <w:t>随着新能源汽车消费市场快速下沉，充电桩作为新能源汽车的配套基础设施，其建设与发展成为新能源汽车下乡的关键要素，山东在大力推广新能源汽车下乡的同时，充电桩配套又将如何规划建设？记者从山东省工业和信息化厅了解到，山东正在加快推进县乡公共充电基础设施建设和农村居住区充电基础设施建设，打造方便快捷的新能源汽车</w:t>
      </w:r>
      <w:r>
        <w:t>“</w:t>
      </w:r>
      <w:r>
        <w:t>充电圈</w:t>
      </w:r>
      <w:r>
        <w:t>”</w:t>
      </w:r>
      <w:r>
        <w:t>。</w:t>
      </w:r>
    </w:p>
    <w:p w:rsidR="00047B1F" w:rsidRDefault="00047B1F">
      <w:pPr>
        <w:ind w:firstLine="420"/>
        <w:jc w:val="left"/>
      </w:pPr>
      <w:r>
        <w:t>加快推进充电基础设施建设</w:t>
      </w:r>
    </w:p>
    <w:p w:rsidR="00047B1F" w:rsidRDefault="00047B1F">
      <w:pPr>
        <w:ind w:firstLine="420"/>
        <w:jc w:val="left"/>
      </w:pPr>
      <w:r>
        <w:t>7</w:t>
      </w:r>
      <w:r>
        <w:t>月</w:t>
      </w:r>
      <w:r>
        <w:t>28</w:t>
      </w:r>
      <w:r>
        <w:t>日，山东印发《</w:t>
      </w:r>
      <w:r>
        <w:t>2023</w:t>
      </w:r>
      <w:r>
        <w:t>年山东省新能源汽车下乡活动方案》，方案中明确提到，在县乡公共充电基础设施建设方面，山东将提高乡镇公共充电站覆盖率，推动新建的公共建筑配建停车场、社会公共停车场等建设公共充电桩和换电设施。选取部分基础设施条件较好的乡村，开展公共充电基础设施建设。在农村居住区充电基础设施建设方面，将加快引导推动具备安装条件的居住社区配建一定比例的公共充电车位。推动固定车位建设充电设施，鼓励充电运营企业等接受业主委托，开展居住区充电基础设施</w:t>
      </w:r>
      <w:r>
        <w:t>“</w:t>
      </w:r>
      <w:r>
        <w:t>统建统服</w:t>
      </w:r>
      <w:r>
        <w:t>”</w:t>
      </w:r>
      <w:r>
        <w:t>，统一提供建设、运营、维护等服务，推广智能有序充电模式，建立多车一桩、临近车位共享、社区分时共享机制。</w:t>
      </w:r>
    </w:p>
    <w:p w:rsidR="00047B1F" w:rsidRDefault="00047B1F">
      <w:pPr>
        <w:ind w:firstLine="420"/>
        <w:jc w:val="left"/>
      </w:pPr>
      <w:r>
        <w:t>记者从</w:t>
      </w:r>
      <w:r>
        <w:t>8</w:t>
      </w:r>
      <w:r>
        <w:t>月</w:t>
      </w:r>
      <w:r>
        <w:t>9</w:t>
      </w:r>
      <w:r>
        <w:t>日发布的《山东省人民政府印发关于进一步提振扩大消费的若干政策措施的通知》中了解到，为促进新能源汽车消费，下半年，山东公共、居民充电基础设施分别将新增</w:t>
      </w:r>
      <w:r>
        <w:t>1.4</w:t>
      </w:r>
      <w:r>
        <w:t>万台和</w:t>
      </w:r>
      <w:r>
        <w:t>10</w:t>
      </w:r>
      <w:r>
        <w:t>万台。通知提到，下一步，山东将以商业中心、工业中心、休闲中心为重点，加快推进公共充电基础设施建设，新建的公共建筑配建停车场、社会公共停车场、文化旅游场所停车场，建有充电基础设施的停车位不低于停车位总数的</w:t>
      </w:r>
      <w:r>
        <w:t>15%</w:t>
      </w:r>
      <w:r>
        <w:t>，下半年公共、居民充电基础设施分别新增</w:t>
      </w:r>
      <w:r>
        <w:t>1.4</w:t>
      </w:r>
      <w:r>
        <w:t>万台和</w:t>
      </w:r>
      <w:r>
        <w:t>10</w:t>
      </w:r>
      <w:r>
        <w:t>万台。</w:t>
      </w:r>
    </w:p>
    <w:p w:rsidR="00047B1F" w:rsidRDefault="00047B1F">
      <w:pPr>
        <w:ind w:firstLine="420"/>
        <w:jc w:val="left"/>
      </w:pPr>
      <w:r>
        <w:t>充电桩电价最低可至</w:t>
      </w:r>
      <w:r>
        <w:t>0.222</w:t>
      </w:r>
      <w:r>
        <w:t>元</w:t>
      </w:r>
    </w:p>
    <w:p w:rsidR="00047B1F" w:rsidRDefault="00047B1F">
      <w:pPr>
        <w:ind w:firstLine="420"/>
        <w:jc w:val="left"/>
      </w:pPr>
      <w:r>
        <w:t>在完善居民电动汽车充电桩分时电价政策方面，山东的优惠政策也在加快落地实施。</w:t>
      </w:r>
    </w:p>
    <w:p w:rsidR="00047B1F" w:rsidRDefault="00047B1F">
      <w:pPr>
        <w:ind w:firstLine="420"/>
        <w:jc w:val="left"/>
      </w:pPr>
      <w:r>
        <w:t>8</w:t>
      </w:r>
      <w:r>
        <w:t>月</w:t>
      </w:r>
      <w:r>
        <w:t>10</w:t>
      </w:r>
      <w:r>
        <w:t>日，山东发布《关于进一步完善居民电动汽车充电桩分时电价政策的通知》，纯电车用户年电费降幅达</w:t>
      </w:r>
      <w:r>
        <w:t>31%</w:t>
      </w:r>
      <w:r>
        <w:t>，进一步促进新能源汽车消费。其中，深谷时段电价为每千瓦时</w:t>
      </w:r>
      <w:r>
        <w:t>0.222</w:t>
      </w:r>
      <w:r>
        <w:t>元，比原谷段电价降低</w:t>
      </w:r>
      <w:r>
        <w:t>0.163</w:t>
      </w:r>
      <w:r>
        <w:t>元；尖峰时段为</w:t>
      </w:r>
      <w:r>
        <w:t>0.888</w:t>
      </w:r>
      <w:r>
        <w:t>元，比原峰段提高</w:t>
      </w:r>
      <w:r>
        <w:t>0.163</w:t>
      </w:r>
      <w:r>
        <w:t>元；谷段、平段与原规定相同，分别为</w:t>
      </w:r>
      <w:r>
        <w:t>0.385</w:t>
      </w:r>
      <w:r>
        <w:t>元、</w:t>
      </w:r>
      <w:r>
        <w:t>0.555</w:t>
      </w:r>
      <w:r>
        <w:t>元；峰段为</w:t>
      </w:r>
      <w:r>
        <w:t>0.585</w:t>
      </w:r>
      <w:r>
        <w:t>元，比原峰段降低</w:t>
      </w:r>
      <w:r>
        <w:t>0.138</w:t>
      </w:r>
      <w:r>
        <w:t>元。</w:t>
      </w:r>
    </w:p>
    <w:p w:rsidR="00047B1F" w:rsidRDefault="00047B1F">
      <w:pPr>
        <w:ind w:firstLine="420"/>
        <w:jc w:val="left"/>
      </w:pPr>
      <w:r>
        <w:t>新的新能源汽车充电电价政策调整后，纯电车用户按平均每周充一次电</w:t>
      </w:r>
      <w:r>
        <w:t>(8</w:t>
      </w:r>
      <w:r>
        <w:t>小时，</w:t>
      </w:r>
      <w:r>
        <w:t>60</w:t>
      </w:r>
      <w:r>
        <w:t>度</w:t>
      </w:r>
      <w:r>
        <w:t xml:space="preserve"> )</w:t>
      </w:r>
      <w:r>
        <w:t>计算，未选择分时电价时，每次电费为</w:t>
      </w:r>
      <w:r>
        <w:t>33.3</w:t>
      </w:r>
      <w:r>
        <w:t>元，全年电费金额为</w:t>
      </w:r>
      <w:r>
        <w:t>1731</w:t>
      </w:r>
      <w:r>
        <w:t>元</w:t>
      </w:r>
      <w:r>
        <w:t>;</w:t>
      </w:r>
      <w:r>
        <w:t>选择分时电价后</w:t>
      </w:r>
      <w:r>
        <w:t xml:space="preserve"> ( </w:t>
      </w:r>
      <w:r>
        <w:t>晚间低谷充电</w:t>
      </w:r>
      <w:r>
        <w:t>)</w:t>
      </w:r>
      <w:r>
        <w:t>，电费金额降至</w:t>
      </w:r>
      <w:r>
        <w:t>1201.2</w:t>
      </w:r>
      <w:r>
        <w:t>元，全年可节省</w:t>
      </w:r>
      <w:r>
        <w:t>500</w:t>
      </w:r>
      <w:r>
        <w:t>多元。插电式混动电车用户按照平均每周充两次电计算，其中一次选择为晚间低谷充电</w:t>
      </w:r>
      <w:r>
        <w:t>( 4</w:t>
      </w:r>
      <w:r>
        <w:t>小时，</w:t>
      </w:r>
      <w:r>
        <w:t>28</w:t>
      </w:r>
      <w:r>
        <w:t>度</w:t>
      </w:r>
      <w:r>
        <w:t>)</w:t>
      </w:r>
      <w:r>
        <w:t>电费金额为</w:t>
      </w:r>
      <w:r>
        <w:t>10.78</w:t>
      </w:r>
      <w:r>
        <w:t>元，另外一次选择周末中午充电</w:t>
      </w:r>
      <w:r>
        <w:t>( 4</w:t>
      </w:r>
      <w:r>
        <w:t>小时，</w:t>
      </w:r>
      <w:r>
        <w:t>28</w:t>
      </w:r>
      <w:r>
        <w:t>度</w:t>
      </w:r>
      <w:r>
        <w:t xml:space="preserve"> ) </w:t>
      </w:r>
      <w:r>
        <w:t>，电费金额为</w:t>
      </w:r>
      <w:r>
        <w:t>8.5</w:t>
      </w:r>
      <w:r>
        <w:t>元</w:t>
      </w:r>
      <w:r>
        <w:t>( 2</w:t>
      </w:r>
      <w:r>
        <w:t>深谷</w:t>
      </w:r>
      <w:r>
        <w:t>+2</w:t>
      </w:r>
      <w:r>
        <w:t>低谷</w:t>
      </w:r>
      <w:r>
        <w:t xml:space="preserve"> ) </w:t>
      </w:r>
      <w:r>
        <w:t>，每周电费总额为</w:t>
      </w:r>
      <w:r>
        <w:t>19.28</w:t>
      </w:r>
      <w:r>
        <w:t>元，全年电费金额为</w:t>
      </w:r>
      <w:r>
        <w:t>1002.56</w:t>
      </w:r>
      <w:r>
        <w:t>元，较不执行分时电价降低</w:t>
      </w:r>
      <w:r>
        <w:t>38%</w:t>
      </w:r>
      <w:r>
        <w:t>，较执行原分时电价降低</w:t>
      </w:r>
      <w:r>
        <w:t>11%</w:t>
      </w:r>
      <w:r>
        <w:t>。</w:t>
      </w:r>
    </w:p>
    <w:p w:rsidR="00047B1F" w:rsidRDefault="00047B1F">
      <w:pPr>
        <w:ind w:firstLine="420"/>
        <w:jc w:val="right"/>
      </w:pPr>
      <w:r>
        <w:t>金台资讯</w:t>
      </w:r>
      <w:r>
        <w:t>2023-08-25</w:t>
      </w:r>
    </w:p>
    <w:p w:rsidR="00047B1F" w:rsidRDefault="00047B1F" w:rsidP="00F71D1D">
      <w:pPr>
        <w:sectPr w:rsidR="00047B1F" w:rsidSect="00F71D1D">
          <w:type w:val="continuous"/>
          <w:pgSz w:w="11906" w:h="16838"/>
          <w:pgMar w:top="1644" w:right="1236" w:bottom="1418" w:left="1814" w:header="851" w:footer="907" w:gutter="0"/>
          <w:pgNumType w:start="1"/>
          <w:cols w:space="720"/>
          <w:docGrid w:type="lines" w:linePitch="341" w:charSpace="2373"/>
        </w:sectPr>
      </w:pPr>
    </w:p>
    <w:p w:rsidR="00BF26D0" w:rsidRDefault="00BF26D0"/>
    <w:sectPr w:rsidR="00BF26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7B1F"/>
    <w:rsid w:val="00047B1F"/>
    <w:rsid w:val="00BF26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7B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47B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1200</Characters>
  <Application>Microsoft Office Word</Application>
  <DocSecurity>0</DocSecurity>
  <Lines>10</Lines>
  <Paragraphs>2</Paragraphs>
  <ScaleCrop>false</ScaleCrop>
  <Company>Microsoft</Company>
  <LinksUpToDate>false</LinksUpToDate>
  <CharactersWithSpaces>1408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2023-09-06T10:42:00Z</dcterms:created>
</cp:coreProperties>
</file>