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F41" w:rsidRDefault="005E5F41" w:rsidP="002048BC">
      <w:pPr>
        <w:pStyle w:val="1"/>
      </w:pPr>
      <w:r w:rsidRPr="00B33FDE">
        <w:rPr>
          <w:rFonts w:hint="eastAsia"/>
        </w:rPr>
        <w:t>温州市</w:t>
      </w:r>
      <w:r>
        <w:rPr>
          <w:rFonts w:hint="eastAsia"/>
        </w:rPr>
        <w:t>：</w:t>
      </w:r>
      <w:r w:rsidRPr="00B33FDE">
        <w:rPr>
          <w:rFonts w:hint="eastAsia"/>
        </w:rPr>
        <w:t>五措并举推进财会监督走向“舞台中央”</w:t>
      </w:r>
    </w:p>
    <w:p w:rsidR="005E5F41" w:rsidRDefault="005E5F41" w:rsidP="005E5F41">
      <w:pPr>
        <w:ind w:firstLineChars="200" w:firstLine="420"/>
        <w:jc w:val="left"/>
      </w:pPr>
      <w:r>
        <w:t>习近平同志为核心的党中央总揽全局、审时度势，作出健全党和国家监督体系的战略部署，将财会监督作为党和国家监督体系的重要组成部分，为新时代推进财会监督工作提供了根本遵循。今年是全面落实中央《关于进一步加强财会监督工作的意见》的开局之年、攻坚之年、提升之年，温州市财政局坚持把强化财会监督工作作为推进五财并举、服务高质量发展的关键举措，架梁立柱、氛围营造、问题整改一体发力，加快构建</w:t>
      </w:r>
      <w:r>
        <w:t>“</w:t>
      </w:r>
      <w:r>
        <w:t>党委政府领导、财政主导、部门协同、社会参与</w:t>
      </w:r>
      <w:r>
        <w:t>”</w:t>
      </w:r>
      <w:r>
        <w:t>的财会监督新模式，以实查实绩实效推动《意见》在温州落地生根。</w:t>
      </w:r>
    </w:p>
    <w:p w:rsidR="005E5F41" w:rsidRDefault="005E5F41" w:rsidP="005E5F41">
      <w:pPr>
        <w:ind w:firstLineChars="200" w:firstLine="420"/>
        <w:jc w:val="left"/>
      </w:pPr>
      <w:r>
        <w:t>一、加强组织领导，压实监督责任。局党组第一时间组织专题学习，学深悟透上级文件精神。一是强化市县联动支撑。结合温州各县市区工作实际，制定涵盖全市财会监督工作</w:t>
      </w:r>
      <w:r>
        <w:t>“</w:t>
      </w:r>
      <w:r>
        <w:t>活动年</w:t>
      </w:r>
      <w:r>
        <w:t>”</w:t>
      </w:r>
      <w:r>
        <w:t>实施方案，在机制创新、重点领域监督检查和数字化改革等方面安排各县（市、区）局承接试点任务，争取在各个领域形成一批好用管用的经验做法。二是强化专班运作支撑。成立</w:t>
      </w:r>
      <w:r>
        <w:t>“</w:t>
      </w:r>
      <w:r>
        <w:t>领导小组</w:t>
      </w:r>
      <w:r>
        <w:t>+</w:t>
      </w:r>
      <w:r>
        <w:t>业务组</w:t>
      </w:r>
      <w:r>
        <w:t>”</w:t>
      </w:r>
      <w:r>
        <w:t>工作专班，明确各项行动任务具体分工，确保任务落实到岗、责任落实到人。三是强化督查考核支撑。推动市委市政府将财会监督列入市对县、对部门单位的考绩内容，充分发挥</w:t>
      </w:r>
      <w:r>
        <w:rPr>
          <w:rFonts w:hint="eastAsia"/>
        </w:rPr>
        <w:t>考核的指挥棒作用，并由市委财经委员会牵头，定期对各地区各部门贯彻落实情况开展督查，合力推动《意见》落地落细。</w:t>
      </w:r>
    </w:p>
    <w:p w:rsidR="005E5F41" w:rsidRDefault="005E5F41" w:rsidP="005E5F41">
      <w:pPr>
        <w:ind w:firstLineChars="200" w:firstLine="420"/>
        <w:jc w:val="left"/>
      </w:pPr>
      <w:r>
        <w:t>二、聚焦宣传发动，营造监督氛围。按照</w:t>
      </w:r>
      <w:r>
        <w:t>“</w:t>
      </w:r>
      <w:r>
        <w:t>分类别、立体式、有针对性</w:t>
      </w:r>
      <w:r>
        <w:t>”</w:t>
      </w:r>
      <w:r>
        <w:t>原则制定宣传方案，通过政策解读、新闻宣传、基层调研、举办沙龙等方式，全面宣讲《意见》精神。一是加强顶层设计宣传。将《意见》作为市委常委会学习议题，在全市范围掀起学习热潮。启动实施财会监督大宣讲活动，将财会监督列入市委党校干部培训班授课内容，并派财政监督局主要负责人为领导干部培训班开启财会监督</w:t>
      </w:r>
      <w:r>
        <w:t>“</w:t>
      </w:r>
      <w:r>
        <w:t>第一课</w:t>
      </w:r>
      <w:r>
        <w:t>”</w:t>
      </w:r>
      <w:r>
        <w:t>。二是加强系统内部宣传。利用财政大讲堂平台，举办以</w:t>
      </w:r>
      <w:r>
        <w:t>“</w:t>
      </w:r>
      <w:r>
        <w:t>财会监督</w:t>
      </w:r>
      <w:r>
        <w:t>”</w:t>
      </w:r>
      <w:r>
        <w:t>为主题的业务骨干专题培训和财会监督青年理论学习沙龙活动，提升财政干部财</w:t>
      </w:r>
      <w:r>
        <w:rPr>
          <w:rFonts w:hint="eastAsia"/>
        </w:rPr>
        <w:t>会监督能力和水平。利用财政大屏，滚动宣传《意见》精神及相关工作部署，确保精神内涵入脑入心。三是加强社会力量宣传。邀请市注协、会计师事务所负责人举办财会监督座谈会，宣讲《意见》精神，听取中介机构人员对财会监督工作的意见建议，并吸纳合理诉求。创新宣传形式，通过组织制作财会监督专题宣传动漫、开设“一把手”谈财会监督专栏等方式，将财会监督的理念直达人心，今年已通过“温州财政”微信公众号宣传我市财会监督工作</w:t>
      </w:r>
      <w:r>
        <w:t>4</w:t>
      </w:r>
      <w:r>
        <w:t>篇。</w:t>
      </w:r>
    </w:p>
    <w:p w:rsidR="005E5F41" w:rsidRDefault="005E5F41" w:rsidP="005E5F41">
      <w:pPr>
        <w:ind w:firstLineChars="200" w:firstLine="420"/>
        <w:jc w:val="left"/>
      </w:pPr>
      <w:r>
        <w:t>三、突出制度建设，完善监督机制。一是加强</w:t>
      </w:r>
      <w:r>
        <w:t>“1+N”</w:t>
      </w:r>
      <w:r>
        <w:t>财会监督制度建设。对已出台的《进一步加强财政监督工作实施意见》，以及部门预算管理监督、会计信息质量监督、行政事业国有资产监督、政府投资项目监督等配套办法进行修订完善，使之适应财会监督新形势新要求。按照</w:t>
      </w:r>
      <w:r>
        <w:t>“</w:t>
      </w:r>
      <w:r>
        <w:t>一年建制度，两年抓推进，三年成体系</w:t>
      </w:r>
      <w:r>
        <w:t>”</w:t>
      </w:r>
      <w:r>
        <w:t>要求，充分调研，广泛征求各方意见，为制定具有温州特色的《意见》实施方案夯实基础。二是继续探索财会监督横向协同共治体系建设。全面履行财政部门主责监督职责，构建财政监督、资产管理、绩效管理、政府采购、会计管理及项目</w:t>
      </w:r>
      <w:r>
        <w:rPr>
          <w:rFonts w:hint="eastAsia"/>
        </w:rPr>
        <w:t>审核相融合的财政大监督格局。加快构建巡财联动、纪财联动、财审联动等贯通协同机制，在计划制定、信息采集、检查实施、处理处罚等环节，加强相互协作</w:t>
      </w:r>
      <w:r>
        <w:t>,</w:t>
      </w:r>
      <w:r>
        <w:t>推进财会监督与其他监督的贯通协调。三是纵深推进系统共治监督机制建设。根据《温州市县财政监督一体化发展实施方案》，按照</w:t>
      </w:r>
      <w:r>
        <w:t>“</w:t>
      </w:r>
      <w:r>
        <w:t>一地试点，全市推广</w:t>
      </w:r>
      <w:r>
        <w:t>”</w:t>
      </w:r>
      <w:r>
        <w:t>原则，在监督队伍建设、业务融合、信息化支撑等方面继续开展财政监督一体化发展，聚焦薄弱环节开展财经纪律</w:t>
      </w:r>
      <w:r>
        <w:t>“9+1+N”</w:t>
      </w:r>
      <w:r>
        <w:t>专项整治，及时总结提炼各地做法经验，加快构建财政内部、市级部门、县级财政和重点乡镇街道</w:t>
      </w:r>
      <w:r>
        <w:t>“3+1”</w:t>
      </w:r>
      <w:r>
        <w:t>监督格局，提升全市财会</w:t>
      </w:r>
      <w:r>
        <w:rPr>
          <w:rFonts w:hint="eastAsia"/>
        </w:rPr>
        <w:t>监督水平。</w:t>
      </w:r>
    </w:p>
    <w:p w:rsidR="005E5F41" w:rsidRDefault="005E5F41" w:rsidP="005E5F41">
      <w:pPr>
        <w:ind w:firstLineChars="200" w:firstLine="420"/>
        <w:jc w:val="left"/>
      </w:pPr>
      <w:r>
        <w:t>四、强化数字赋能，提高监督质效。一是迭代升级</w:t>
      </w:r>
      <w:r>
        <w:t>“</w:t>
      </w:r>
      <w:r>
        <w:t>注会与评估行业智慧监管应用</w:t>
      </w:r>
      <w:r>
        <w:t>”</w:t>
      </w:r>
      <w:r>
        <w:t>。配合省财政厅探索建立审计报告和评估报告赋码推广应用、会计师事务所综合评价等制度，建立多跨协同的注册会计师和资产评估行业会计信息质量常态化监管机制，推动注册会计师行业和资产评估行业统一监管相融合和业务流程的多层贯通，丰富监管手段，实现对社会审计报告和资产评估报告数据质量的智慧监管，提升监管效率。二是创新打造惠企利民智管平台。将</w:t>
      </w:r>
      <w:r>
        <w:t>“</w:t>
      </w:r>
      <w:r>
        <w:t>整体智治</w:t>
      </w:r>
      <w:r>
        <w:t>”</w:t>
      </w:r>
      <w:r>
        <w:t>理念和</w:t>
      </w:r>
      <w:r>
        <w:t>“</w:t>
      </w:r>
      <w:r>
        <w:t>互联网</w:t>
      </w:r>
      <w:r>
        <w:t>+</w:t>
      </w:r>
      <w:r>
        <w:t>监管</w:t>
      </w:r>
      <w:r>
        <w:t>”</w:t>
      </w:r>
      <w:r>
        <w:t>方法嵌入财政资金使用事前、事中、事后全过程，实现在线修正拨付信</w:t>
      </w:r>
      <w:r>
        <w:rPr>
          <w:rFonts w:hint="eastAsia"/>
        </w:rPr>
        <w:t>息、在线数据同步、在线溯源、及时预警纠偏等功能，织密财会监督网。依托此平台，打造“线上分析、线下核查”新检查模式，建立全市产业政策兑现交叉检查机制，提升监管效能。三是实施财会数智监督工程。依托预算一体化系统，全面归集财政信息数据，已创建财政供养人员信息、行政事业单位资产信息、绩效指标信息、部门收支预算信息等财政数据资源库。打造数字财政分析平台，探索将数字财政分析应用平台融入预算管理一体化建设，从财政数据库获取相关资源数据，进行深度加工，通过对财政数据多维度分析，建立科学合理的部门整体画像，形成“让数据说话、让数据决策、让数据监督”的治理机制，更好地反映被监督对象的行为实质，实现数据集成跑、智能推演算在前，着力破解数据烟囱、信息孤岛和研判不准、预警滞后难题</w:t>
      </w:r>
      <w:r>
        <w:t>,</w:t>
      </w:r>
      <w:r>
        <w:t>为财会监督事前、事中、事后全过程监管提供数智支撑。</w:t>
      </w:r>
    </w:p>
    <w:p w:rsidR="005E5F41" w:rsidRDefault="005E5F41" w:rsidP="005E5F41">
      <w:pPr>
        <w:ind w:firstLineChars="200" w:firstLine="420"/>
        <w:jc w:val="left"/>
      </w:pPr>
      <w:r>
        <w:t>五、夯实队伍根基，打造监督铁军。一是加强人才队伍建设。出台《温州市财会监督专家人才库管理办法》，抓好财会监督专业队伍选拔、管理、培养、履责、评价机制全过程建设，打造涵盖财政部门、有关部门、单位内部、行业和高校的多层次、多领域财会监督专家人才库，进一步充实人力资源力量。二是提升财会监督水平。推进变革型组织建设，聚焦财政政策、法律法规、会计准则、财会监督数字化等重点领域培养专业人才，针对性开展研讨交流，安排参与专项检查、集中会审等强化实战锻炼，提高干部适应新时代、实现新目标、落实新部署的专业化能力</w:t>
      </w:r>
      <w:r>
        <w:rPr>
          <w:rFonts w:hint="eastAsia"/>
        </w:rPr>
        <w:t>。三是实施青年英才培养工程。搭建高层次会计人才服务平台，发挥高级和正高级会计师、会计领军人才等人才的引领作用，进一步推动会计制度准则宣贯和强化财经纪律执行，确保会计准则制度落地见效。</w:t>
      </w:r>
    </w:p>
    <w:p w:rsidR="005E5F41" w:rsidRDefault="005E5F41" w:rsidP="005E5F41">
      <w:pPr>
        <w:ind w:firstLineChars="200" w:firstLine="420"/>
        <w:jc w:val="right"/>
      </w:pPr>
      <w:r w:rsidRPr="00B33FDE">
        <w:rPr>
          <w:rFonts w:hint="eastAsia"/>
        </w:rPr>
        <w:t>温州市财政局</w:t>
      </w:r>
      <w:r w:rsidRPr="00B33FDE">
        <w:t>2023-08-16</w:t>
      </w:r>
    </w:p>
    <w:p w:rsidR="005E5F41" w:rsidRDefault="005E5F41" w:rsidP="00F844CF">
      <w:pPr>
        <w:sectPr w:rsidR="005E5F41" w:rsidSect="00F844CF">
          <w:type w:val="continuous"/>
          <w:pgSz w:w="11906" w:h="16838"/>
          <w:pgMar w:top="1644" w:right="1236" w:bottom="1418" w:left="1814" w:header="851" w:footer="907" w:gutter="0"/>
          <w:pgNumType w:start="1"/>
          <w:cols w:space="720"/>
          <w:docGrid w:type="lines" w:linePitch="341" w:charSpace="2373"/>
        </w:sectPr>
      </w:pPr>
    </w:p>
    <w:p w:rsidR="00104C27" w:rsidRDefault="00104C27"/>
    <w:sectPr w:rsidR="00104C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5F41"/>
    <w:rsid w:val="00104C27"/>
    <w:rsid w:val="005E5F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5F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E5F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2127</Characters>
  <Application>Microsoft Office Word</Application>
  <DocSecurity>0</DocSecurity>
  <Lines>17</Lines>
  <Paragraphs>4</Paragraphs>
  <ScaleCrop>false</ScaleCrop>
  <Company>Microsoft</Company>
  <LinksUpToDate>false</LinksUpToDate>
  <CharactersWithSpaces>2496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2023-08-24T09:02:00Z</dcterms:created>
</cp:coreProperties>
</file>