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07CE" w:rsidRDefault="003207CE" w:rsidP="00DB7539">
      <w:pPr>
        <w:pStyle w:val="1"/>
      </w:pPr>
      <w:r w:rsidRPr="00DB7539">
        <w:rPr>
          <w:rFonts w:hint="eastAsia"/>
        </w:rPr>
        <w:t>贵港市覃塘区税务局：深化党建引领</w:t>
      </w:r>
      <w:r w:rsidRPr="00DB7539">
        <w:t xml:space="preserve"> 聚力</w:t>
      </w:r>
      <w:r w:rsidRPr="00DB7539">
        <w:t>“</w:t>
      </w:r>
      <w:r w:rsidRPr="00DB7539">
        <w:t>四个坚持</w:t>
      </w:r>
      <w:r w:rsidRPr="00DB7539">
        <w:t>”</w:t>
      </w:r>
    </w:p>
    <w:p w:rsidR="003207CE" w:rsidRDefault="003207CE" w:rsidP="003207CE">
      <w:pPr>
        <w:ind w:firstLineChars="200" w:firstLine="420"/>
      </w:pPr>
      <w:r w:rsidRPr="00DB7539">
        <w:rPr>
          <w:rFonts w:hint="eastAsia"/>
        </w:rPr>
        <w:t>——建设“让党中央放心</w:t>
      </w:r>
      <w:r w:rsidRPr="00DB7539">
        <w:t xml:space="preserve"> </w:t>
      </w:r>
      <w:r w:rsidRPr="00DB7539">
        <w:t>让人民群众满意</w:t>
      </w:r>
      <w:r w:rsidRPr="00DB7539">
        <w:t>”</w:t>
      </w:r>
      <w:r w:rsidRPr="00DB7539">
        <w:t>的模范机关</w:t>
      </w:r>
    </w:p>
    <w:p w:rsidR="003207CE" w:rsidRDefault="003207CE" w:rsidP="003207CE">
      <w:pPr>
        <w:ind w:firstLineChars="200" w:firstLine="420"/>
      </w:pPr>
      <w:r>
        <w:rPr>
          <w:rFonts w:hint="eastAsia"/>
        </w:rPr>
        <w:t>国家税务总局贵港市覃塘区税务局坚持以习近平新时代中国特色社会主义思想为指导，深入贯彻落实党的二十大精神，紧扣模范机关“讲政治、守纪律、负责任、有效率”的建设要求，在“抓好党务、干好税务、带好队伍”上持续发力，创建“荷美覃塘税徽亮”党建品牌，建设“让党中央放心、让人民群众满意”的模范机关。</w:t>
      </w:r>
    </w:p>
    <w:p w:rsidR="003207CE" w:rsidRDefault="003207CE" w:rsidP="003207CE">
      <w:pPr>
        <w:ind w:firstLineChars="200" w:firstLine="420"/>
      </w:pPr>
      <w:r>
        <w:rPr>
          <w:rFonts w:hint="eastAsia"/>
        </w:rPr>
        <w:t>坚持党建引领强基铸魂</w:t>
      </w:r>
    </w:p>
    <w:p w:rsidR="003207CE" w:rsidRDefault="003207CE" w:rsidP="003207CE">
      <w:pPr>
        <w:ind w:firstLineChars="200" w:firstLine="420"/>
      </w:pPr>
      <w:r>
        <w:rPr>
          <w:rFonts w:hint="eastAsia"/>
        </w:rPr>
        <w:t>建设“讲政治”模范机关</w:t>
      </w:r>
    </w:p>
    <w:p w:rsidR="003207CE" w:rsidRDefault="003207CE" w:rsidP="003207CE">
      <w:pPr>
        <w:ind w:firstLineChars="200" w:firstLine="420"/>
      </w:pPr>
      <w:r>
        <w:rPr>
          <w:rFonts w:hint="eastAsia"/>
        </w:rPr>
        <w:t>该局时刻牢记税务部门的第一身份是政治机关，第一属性是政治属性，第一要求是旗帜鲜明讲政治，始终把党的政治建设摆在首位，建设“讲政治”的模范机关。不断强化思想政治建设，认真落实党组会议“第一议题”制度，通过理论学习中心组、“三会一课”、主题党日等形式，深入学习贯彻习近平新时代中国特色社会主义思想和党的二十大精神，坚持原原本本学，逐字逐句学，持续打造“原文精读</w:t>
      </w:r>
      <w:r>
        <w:t>+</w:t>
      </w:r>
      <w:r>
        <w:t>理论辅导</w:t>
      </w:r>
      <w:r>
        <w:t>+</w:t>
      </w:r>
      <w:r>
        <w:t>案例解析</w:t>
      </w:r>
      <w:r>
        <w:t>+</w:t>
      </w:r>
      <w:r>
        <w:t>实践提升</w:t>
      </w:r>
      <w:r>
        <w:t>”</w:t>
      </w:r>
      <w:r>
        <w:t>的一贯式学习体系。以</w:t>
      </w:r>
      <w:r>
        <w:t>“</w:t>
      </w:r>
      <w:r>
        <w:t>委员领学</w:t>
      </w:r>
      <w:r>
        <w:t>”“</w:t>
      </w:r>
      <w:r>
        <w:t>支部集体学</w:t>
      </w:r>
      <w:r>
        <w:t>”“</w:t>
      </w:r>
      <w:r>
        <w:t>青年小组学</w:t>
      </w:r>
      <w:r>
        <w:t>”</w:t>
      </w:r>
      <w:r>
        <w:t>三级联学为抓手，依托学习强国、学习兴税等学习平台，引导党员干部以</w:t>
      </w:r>
      <w:r>
        <w:rPr>
          <w:rFonts w:hint="eastAsia"/>
        </w:rPr>
        <w:t>自觉主动学、及时跟进学、联系实际学、笃信笃行学的学习态度，深刻领悟“两个确立”的决定性意义、增强“四个意识”、坚定“四个自信”、做到“两个维护”。</w:t>
      </w:r>
    </w:p>
    <w:p w:rsidR="003207CE" w:rsidRDefault="003207CE" w:rsidP="003207CE">
      <w:pPr>
        <w:ind w:firstLineChars="200" w:firstLine="420"/>
      </w:pPr>
      <w:r>
        <w:rPr>
          <w:noProof/>
        </w:rPr>
        <w:drawing>
          <wp:inline distT="0" distB="0" distL="0" distR="0">
            <wp:extent cx="2622959" cy="1749287"/>
            <wp:effectExtent l="19050" t="0" r="5941" b="0"/>
            <wp:docPr id="56" name="图片 56" descr="https://mmbiz.qpic.cn/sz_mmbiz_jpg/fOl6NPCicwHGWK1dNXb9voTRrm5HAdzO8awugBTaF8nicG5bfFImhXlU7IVd6FJ5vXmOKWtTltFBiadW731TCXeyg/640?wx_fmt=jpe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s://mmbiz.qpic.cn/sz_mmbiz_jpg/fOl6NPCicwHGWK1dNXb9voTRrm5HAdzO8awugBTaF8nicG5bfFImhXlU7IVd6FJ5vXmOKWtTltFBiadW731TCXeyg/640?wx_fmt=jpeg&amp;wxfrom=5&amp;wx_lazy=1&amp;wx_co=1"/>
                    <pic:cNvPicPr>
                      <a:picLocks noChangeAspect="1" noChangeArrowheads="1"/>
                    </pic:cNvPicPr>
                  </pic:nvPicPr>
                  <pic:blipFill>
                    <a:blip r:embed="rId4" cstate="print"/>
                    <a:srcRect/>
                    <a:stretch>
                      <a:fillRect/>
                    </a:stretch>
                  </pic:blipFill>
                  <pic:spPr bwMode="auto">
                    <a:xfrm>
                      <a:off x="0" y="0"/>
                      <a:ext cx="2621646" cy="1748411"/>
                    </a:xfrm>
                    <a:prstGeom prst="rect">
                      <a:avLst/>
                    </a:prstGeom>
                    <a:noFill/>
                    <a:ln w="9525">
                      <a:noFill/>
                      <a:miter lim="800000"/>
                      <a:headEnd/>
                      <a:tailEnd/>
                    </a:ln>
                  </pic:spPr>
                </pic:pic>
              </a:graphicData>
            </a:graphic>
          </wp:inline>
        </w:drawing>
      </w:r>
    </w:p>
    <w:p w:rsidR="003207CE" w:rsidRDefault="003207CE" w:rsidP="003207CE">
      <w:pPr>
        <w:ind w:firstLineChars="200" w:firstLine="420"/>
      </w:pPr>
      <w:r>
        <w:rPr>
          <w:rFonts w:hint="eastAsia"/>
        </w:rPr>
        <w:t>覃塘区税务局党委会专题研究意识形态工作。</w:t>
      </w:r>
    </w:p>
    <w:p w:rsidR="003207CE" w:rsidRDefault="003207CE" w:rsidP="003207CE">
      <w:pPr>
        <w:ind w:firstLineChars="200" w:firstLine="420"/>
      </w:pPr>
      <w:r>
        <w:rPr>
          <w:rFonts w:hint="eastAsia"/>
        </w:rPr>
        <w:t>坚持全面抓实“五廉”共建</w:t>
      </w:r>
    </w:p>
    <w:p w:rsidR="003207CE" w:rsidRDefault="003207CE" w:rsidP="003207CE">
      <w:pPr>
        <w:ind w:firstLineChars="200" w:firstLine="420"/>
      </w:pPr>
      <w:r>
        <w:rPr>
          <w:rFonts w:hint="eastAsia"/>
        </w:rPr>
        <w:t>建设“守纪律”模范机关</w:t>
      </w:r>
    </w:p>
    <w:p w:rsidR="003207CE" w:rsidRDefault="003207CE" w:rsidP="003207CE">
      <w:pPr>
        <w:ind w:firstLineChars="200" w:firstLine="420"/>
      </w:pPr>
      <w:r>
        <w:rPr>
          <w:rFonts w:hint="eastAsia"/>
        </w:rPr>
        <w:t>该局围绕“荷廉清税”清廉机关品牌建设，打好“以教育廉、以制固廉、以严护廉、以改促廉、以文倡廉”的“五廉”组合拳，建设“守纪律”的模范机关。</w:t>
      </w:r>
    </w:p>
    <w:p w:rsidR="003207CE" w:rsidRDefault="003207CE" w:rsidP="003207CE">
      <w:pPr>
        <w:ind w:firstLineChars="200" w:firstLine="420"/>
      </w:pPr>
      <w:r>
        <w:rPr>
          <w:rFonts w:hint="eastAsia"/>
        </w:rPr>
        <w:t>以“教”育廉，不折不扣落实好廉政提醒、廉政谈话、廉政教育等规定动作，认真开展新录用公务员入职廉政教育、“微腐败”及酒驾醉驾案件警示教育大会等常规动作，做好向税务家属发放廉洁家书、召开税务家属代表议廉座谈会、开展“一把手”廉政家访等创新动作，推动廉洁教育融入工作日常、家庭日常、生活日常，厚植清廉根基。</w:t>
      </w:r>
    </w:p>
    <w:p w:rsidR="003207CE" w:rsidRDefault="003207CE" w:rsidP="003207CE">
      <w:pPr>
        <w:ind w:firstLineChars="200" w:firstLine="420"/>
      </w:pPr>
      <w:r>
        <w:rPr>
          <w:noProof/>
        </w:rPr>
        <w:drawing>
          <wp:inline distT="0" distB="0" distL="0" distR="0">
            <wp:extent cx="2736657" cy="2051437"/>
            <wp:effectExtent l="19050" t="0" r="6543" b="0"/>
            <wp:docPr id="53" name="图片 53" descr="https://mmbiz.qpic.cn/sz_mmbiz_jpg/fOl6NPCicwHGWK1dNXb9voTRrm5HAdzO8ks053j3nOmpPbibibzVMZ83JDoWtSuq6Oh7RibMmjh1962jibyzeiaSJtnQ/640?wx_fmt=jpe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mmbiz.qpic.cn/sz_mmbiz_jpg/fOl6NPCicwHGWK1dNXb9voTRrm5HAdzO8ks053j3nOmpPbibibzVMZ83JDoWtSuq6Oh7RibMmjh1962jibyzeiaSJtnQ/640?wx_fmt=jpeg&amp;wxfrom=5&amp;wx_lazy=1&amp;wx_co=1"/>
                    <pic:cNvPicPr>
                      <a:picLocks noChangeAspect="1" noChangeArrowheads="1"/>
                    </pic:cNvPicPr>
                  </pic:nvPicPr>
                  <pic:blipFill>
                    <a:blip r:embed="rId5"/>
                    <a:srcRect/>
                    <a:stretch>
                      <a:fillRect/>
                    </a:stretch>
                  </pic:blipFill>
                  <pic:spPr bwMode="auto">
                    <a:xfrm>
                      <a:off x="0" y="0"/>
                      <a:ext cx="2737507" cy="2052074"/>
                    </a:xfrm>
                    <a:prstGeom prst="rect">
                      <a:avLst/>
                    </a:prstGeom>
                    <a:noFill/>
                    <a:ln w="9525">
                      <a:noFill/>
                      <a:miter lim="800000"/>
                      <a:headEnd/>
                      <a:tailEnd/>
                    </a:ln>
                  </pic:spPr>
                </pic:pic>
              </a:graphicData>
            </a:graphic>
          </wp:inline>
        </w:drawing>
      </w:r>
    </w:p>
    <w:p w:rsidR="003207CE" w:rsidRDefault="003207CE" w:rsidP="003207CE">
      <w:pPr>
        <w:ind w:firstLineChars="200" w:firstLine="420"/>
      </w:pPr>
      <w:r>
        <w:rPr>
          <w:rFonts w:hint="eastAsia"/>
        </w:rPr>
        <w:t>覃塘区税务局组织青年团员到平南县廉政教育警示基地参观学习，筑牢清正廉洁思想防线。</w:t>
      </w:r>
    </w:p>
    <w:p w:rsidR="003207CE" w:rsidRDefault="003207CE" w:rsidP="003207CE">
      <w:pPr>
        <w:ind w:firstLineChars="200" w:firstLine="420"/>
      </w:pPr>
      <w:r>
        <w:rPr>
          <w:rFonts w:hint="eastAsia"/>
        </w:rPr>
        <w:t>以“制”固廉，建立党委、机关党委、党支部“三级联抓”制度，制定责任清单，形成层层压实责任事项、项项落细量化责任的工作格局。主动开展违规吃喝、信息化领域违规违纪违法行为、税收风险任务应对时间过长等</w:t>
      </w:r>
      <w:r>
        <w:t>3</w:t>
      </w:r>
      <w:r>
        <w:t>个问题专项整治，排查廉政风险点，构建</w:t>
      </w:r>
      <w:r>
        <w:t>“</w:t>
      </w:r>
      <w:r>
        <w:t>前期精准排查、中期防控干预、后期追查问效</w:t>
      </w:r>
      <w:r>
        <w:t>”</w:t>
      </w:r>
      <w:r>
        <w:t>的闭环廉政风险防控机制，做到事前、事中、事后</w:t>
      </w:r>
      <w:r>
        <w:t>“</w:t>
      </w:r>
      <w:r>
        <w:t>全过程</w:t>
      </w:r>
      <w:r>
        <w:t>”</w:t>
      </w:r>
      <w:r>
        <w:t>监控。</w:t>
      </w:r>
    </w:p>
    <w:p w:rsidR="003207CE" w:rsidRDefault="003207CE" w:rsidP="003207CE">
      <w:pPr>
        <w:ind w:firstLineChars="200" w:firstLine="420"/>
      </w:pPr>
      <w:r>
        <w:rPr>
          <w:rFonts w:hint="eastAsia"/>
        </w:rPr>
        <w:t>以“严”护廉，始终保持严的基调、严的措施、严的氛围，强化内外监督，紧盯“关键人”“关键事”“关键时”，严查谋私贪腐、新型腐败和隐形腐败的问题，对有关违纪违法行为严查严办。</w:t>
      </w:r>
    </w:p>
    <w:p w:rsidR="003207CE" w:rsidRDefault="003207CE" w:rsidP="003207CE">
      <w:pPr>
        <w:ind w:firstLineChars="200" w:firstLine="420"/>
      </w:pPr>
      <w:r>
        <w:rPr>
          <w:rFonts w:hint="eastAsia"/>
        </w:rPr>
        <w:t>以“改”促廉，健全完善以案促改工作机制，坚持把警示教育与查办违纪案件、扎牢制度笼子、规范权力运行一体贯通起来。严肃开展案件通报，深层次剖析案件背后暴露的共性问题、根源原因，在提升警示教育覆盖面和震慑力上、在完善闭环式问题整改机制上下功夫求实效，努力做到查处一案、警示一片、治理一域，杜绝屡查屡有、屡改屡犯。</w:t>
      </w:r>
    </w:p>
    <w:p w:rsidR="003207CE" w:rsidRDefault="003207CE" w:rsidP="003207CE">
      <w:pPr>
        <w:ind w:firstLineChars="200" w:firstLine="420"/>
      </w:pPr>
      <w:r>
        <w:rPr>
          <w:noProof/>
        </w:rPr>
        <w:drawing>
          <wp:inline distT="0" distB="0" distL="0" distR="0">
            <wp:extent cx="2587192" cy="1725433"/>
            <wp:effectExtent l="19050" t="0" r="3608" b="0"/>
            <wp:docPr id="50" name="图片 50" descr="https://mmbiz.qpic.cn/sz_mmbiz_jpg/fOl6NPCicwHGWK1dNXb9voTRrm5HAdzO8KZeeB8OGY93rfl1EiaQ6CKHuVypyHksVicA4KicumiaW5wFZxs7icfznEBg/640?wx_fmt=jpe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mmbiz.qpic.cn/sz_mmbiz_jpg/fOl6NPCicwHGWK1dNXb9voTRrm5HAdzO8KZeeB8OGY93rfl1EiaQ6CKHuVypyHksVicA4KicumiaW5wFZxs7icfznEBg/640?wx_fmt=jpeg&amp;wxfrom=5&amp;wx_lazy=1&amp;wx_co=1"/>
                    <pic:cNvPicPr>
                      <a:picLocks noChangeAspect="1" noChangeArrowheads="1"/>
                    </pic:cNvPicPr>
                  </pic:nvPicPr>
                  <pic:blipFill>
                    <a:blip r:embed="rId6" cstate="print"/>
                    <a:srcRect/>
                    <a:stretch>
                      <a:fillRect/>
                    </a:stretch>
                  </pic:blipFill>
                  <pic:spPr bwMode="auto">
                    <a:xfrm>
                      <a:off x="0" y="0"/>
                      <a:ext cx="2585897" cy="1724569"/>
                    </a:xfrm>
                    <a:prstGeom prst="rect">
                      <a:avLst/>
                    </a:prstGeom>
                    <a:noFill/>
                    <a:ln w="9525">
                      <a:noFill/>
                      <a:miter lim="800000"/>
                      <a:headEnd/>
                      <a:tailEnd/>
                    </a:ln>
                  </pic:spPr>
                </pic:pic>
              </a:graphicData>
            </a:graphic>
          </wp:inline>
        </w:drawing>
      </w:r>
    </w:p>
    <w:p w:rsidR="003207CE" w:rsidRDefault="003207CE" w:rsidP="003207CE">
      <w:pPr>
        <w:ind w:firstLineChars="200" w:firstLine="420"/>
      </w:pPr>
      <w:r>
        <w:rPr>
          <w:rFonts w:hint="eastAsia"/>
        </w:rPr>
        <w:t>覃塘区税务局开展廉政警示专题教育课。</w:t>
      </w:r>
    </w:p>
    <w:p w:rsidR="003207CE" w:rsidRDefault="003207CE" w:rsidP="003207CE">
      <w:pPr>
        <w:ind w:firstLineChars="200" w:firstLine="420"/>
      </w:pPr>
      <w:r>
        <w:rPr>
          <w:rFonts w:hint="eastAsia"/>
        </w:rPr>
        <w:t>以“文”倡廉，充分利用机关各楼层及楼梯间，精心制作宣传展板、解读画板、名言警句、成果展示等，着力打造一层一主题、一梯一内容的“荷美清税”廉洁文化长廊，传播廉洁文化正能量。开展清廉主题征文活动，鼓励全体党员干部积极参与，在品读和分享中增强廉洁意识，磨砺清廉品质，营造清朗氛围。</w:t>
      </w:r>
    </w:p>
    <w:p w:rsidR="003207CE" w:rsidRDefault="003207CE" w:rsidP="003207CE">
      <w:pPr>
        <w:ind w:firstLineChars="200" w:firstLine="420"/>
      </w:pPr>
      <w:r>
        <w:rPr>
          <w:rFonts w:hint="eastAsia"/>
        </w:rPr>
        <w:t>坚持履职尽责服务大局</w:t>
      </w:r>
    </w:p>
    <w:p w:rsidR="003207CE" w:rsidRDefault="003207CE" w:rsidP="003207CE">
      <w:pPr>
        <w:ind w:firstLineChars="200" w:firstLine="420"/>
      </w:pPr>
      <w:r>
        <w:rPr>
          <w:rFonts w:hint="eastAsia"/>
        </w:rPr>
        <w:t>建设“负责任”模范机关</w:t>
      </w:r>
    </w:p>
    <w:p w:rsidR="003207CE" w:rsidRDefault="003207CE" w:rsidP="003207CE">
      <w:pPr>
        <w:ind w:firstLineChars="200" w:firstLine="420"/>
      </w:pPr>
      <w:r>
        <w:rPr>
          <w:rFonts w:hint="eastAsia"/>
        </w:rPr>
        <w:t>该局聚焦主责主业，置身于地方改革发展大局，以服务高质量发展为目标，充分发挥税收职能作用，在组织税费收入、落实减税降费、助力地方发展等工作中主动担当作为，建设“负责任”模范机关。依法依规组织税费收入，从“加强税收分析、强化税收监管、防止税收外流、落准税收优惠、提高税源质量、提升工作质效”等六个方面持续发力，全力开展组织税收、社保、非税收工作，为地方经济社会发展提供坚实的财力保障。不折不扣落实减税降费，深化运用“短平快优九个一”工作法，密切跟踪减税降费政策出台情况，强化税收大数据对企业精准划型、精准落实政策的应用，落实落细各项税费支持政策，不断扩大政策效应。</w:t>
      </w:r>
      <w:r>
        <w:t>2023</w:t>
      </w:r>
      <w:r>
        <w:t>年上半年新增减税降费</w:t>
      </w:r>
      <w:r>
        <w:t>5249</w:t>
      </w:r>
      <w:r>
        <w:t>万元，办理留抵退税</w:t>
      </w:r>
      <w:r>
        <w:t>482</w:t>
      </w:r>
      <w:r>
        <w:t>万元，助力企业纾困解难，为经济平稳健康发展创造更加良好的政策环境。全心全意服务地方发展，积极配合地方政府开展乡村振兴工作，</w:t>
      </w:r>
      <w:r>
        <w:t>2023</w:t>
      </w:r>
      <w:r>
        <w:t>年度共选派驻村第一书记</w:t>
      </w:r>
      <w:r>
        <w:t>2</w:t>
      </w:r>
      <w:r>
        <w:t>名、驻村工作队员</w:t>
      </w:r>
      <w:r>
        <w:t>2</w:t>
      </w:r>
      <w:r>
        <w:t>名，为乡村振兴工作贡献力量。积极开展义务植树、清洁环境、无偿献血、普法宣传、爱心助学等志愿服务活动</w:t>
      </w:r>
      <w:r>
        <w:t>12</w:t>
      </w:r>
      <w:r>
        <w:t>次，以实际行动践行社会主义核心价值观，为共建美好社会贡献税务力量。</w:t>
      </w:r>
    </w:p>
    <w:p w:rsidR="003207CE" w:rsidRDefault="003207CE" w:rsidP="003207CE">
      <w:pPr>
        <w:ind w:firstLineChars="200" w:firstLine="420"/>
      </w:pPr>
      <w:r>
        <w:rPr>
          <w:noProof/>
        </w:rPr>
        <w:drawing>
          <wp:inline distT="0" distB="0" distL="0" distR="0">
            <wp:extent cx="2628734" cy="1753138"/>
            <wp:effectExtent l="19050" t="0" r="166" b="0"/>
            <wp:docPr id="47" name="图片 47" descr="https://mmbiz.qpic.cn/sz_mmbiz_jpg/fOl6NPCicwHGWK1dNXb9voTRrm5HAdzO825vNjxWB5LjDUzM3oFibiaYVm1s3B1LsJH1qEmCrdyIGynknO813xPpw/640?wx_fmt=jpe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s://mmbiz.qpic.cn/sz_mmbiz_jpg/fOl6NPCicwHGWK1dNXb9voTRrm5HAdzO825vNjxWB5LjDUzM3oFibiaYVm1s3B1LsJH1qEmCrdyIGynknO813xPpw/640?wx_fmt=jpeg&amp;wxfrom=5&amp;wx_lazy=1&amp;wx_co=1"/>
                    <pic:cNvPicPr>
                      <a:picLocks noChangeAspect="1" noChangeArrowheads="1"/>
                    </pic:cNvPicPr>
                  </pic:nvPicPr>
                  <pic:blipFill>
                    <a:blip r:embed="rId7" cstate="print"/>
                    <a:srcRect/>
                    <a:stretch>
                      <a:fillRect/>
                    </a:stretch>
                  </pic:blipFill>
                  <pic:spPr bwMode="auto">
                    <a:xfrm>
                      <a:off x="0" y="0"/>
                      <a:ext cx="2627418" cy="1752261"/>
                    </a:xfrm>
                    <a:prstGeom prst="rect">
                      <a:avLst/>
                    </a:prstGeom>
                    <a:noFill/>
                    <a:ln w="9525">
                      <a:noFill/>
                      <a:miter lim="800000"/>
                      <a:headEnd/>
                      <a:tailEnd/>
                    </a:ln>
                  </pic:spPr>
                </pic:pic>
              </a:graphicData>
            </a:graphic>
          </wp:inline>
        </w:drawing>
      </w:r>
    </w:p>
    <w:p w:rsidR="003207CE" w:rsidRDefault="003207CE" w:rsidP="003207CE">
      <w:pPr>
        <w:ind w:firstLineChars="200" w:firstLine="420"/>
      </w:pPr>
      <w:r>
        <w:rPr>
          <w:rFonts w:hint="eastAsia"/>
        </w:rPr>
        <w:t>覃塘区税务局开展税收宣传进社区活动，向老百姓普及城乡居民医疗保险和养老保险知识。</w:t>
      </w:r>
    </w:p>
    <w:p w:rsidR="003207CE" w:rsidRDefault="003207CE" w:rsidP="003207CE">
      <w:pPr>
        <w:ind w:firstLineChars="200" w:firstLine="420"/>
      </w:pPr>
      <w:r>
        <w:rPr>
          <w:rFonts w:hint="eastAsia"/>
        </w:rPr>
        <w:t>坚持守正创新提质增效</w:t>
      </w:r>
    </w:p>
    <w:p w:rsidR="003207CE" w:rsidRDefault="003207CE" w:rsidP="003207CE">
      <w:pPr>
        <w:ind w:firstLineChars="200" w:firstLine="420"/>
      </w:pPr>
      <w:r>
        <w:rPr>
          <w:rFonts w:hint="eastAsia"/>
        </w:rPr>
        <w:t>建设“有效率”模范机关</w:t>
      </w:r>
    </w:p>
    <w:p w:rsidR="003207CE" w:rsidRDefault="003207CE" w:rsidP="003207CE">
      <w:pPr>
        <w:ind w:firstLineChars="200" w:firstLine="420"/>
      </w:pPr>
      <w:r>
        <w:rPr>
          <w:rFonts w:hint="eastAsia"/>
        </w:rPr>
        <w:t>该局坚持党建引领，从创新工作机制、改善工作作风、提高工作效率等方面发力，推进各项工作提质增效，建设“有效率”的模范机关。着力创新工作机制，以创建“荷美覃塘税徽亮”党建品牌为载体，推行“</w:t>
      </w:r>
      <w:r>
        <w:t>1236N”</w:t>
      </w:r>
      <w:r>
        <w:t>党建工作机制，探索</w:t>
      </w:r>
      <w:r>
        <w:t>“</w:t>
      </w:r>
      <w:r>
        <w:t>党建＋减税降费</w:t>
      </w:r>
      <w:r>
        <w:t>”“</w:t>
      </w:r>
      <w:r>
        <w:t>党建＋征管改革</w:t>
      </w:r>
      <w:r>
        <w:t>”“</w:t>
      </w:r>
      <w:r>
        <w:t>党建＋纳税服务</w:t>
      </w:r>
      <w:r>
        <w:t>”“</w:t>
      </w:r>
      <w:r>
        <w:t>党建＋非税收入</w:t>
      </w:r>
      <w:r>
        <w:t>”“</w:t>
      </w:r>
      <w:r>
        <w:t>党建＋纪检监察</w:t>
      </w:r>
      <w:r>
        <w:t>”</w:t>
      </w:r>
      <w:r>
        <w:t>的</w:t>
      </w:r>
      <w:r>
        <w:t>“</w:t>
      </w:r>
      <w:r>
        <w:t>党建</w:t>
      </w:r>
      <w:r>
        <w:t>+N”</w:t>
      </w:r>
      <w:r>
        <w:t>党建业务融合互促工作模式，建立党员先锋队、青年突击队，设立党员先锋岗，充分发挥党员干部在改革攻坚、重大任务中的模范带头作用。退税减税政策落实青年突击队获得贵港市</w:t>
      </w:r>
      <w:r>
        <w:t>2022</w:t>
      </w:r>
      <w:r>
        <w:t>年度建功竞赛三等奖。</w:t>
      </w:r>
    </w:p>
    <w:p w:rsidR="003207CE" w:rsidRDefault="003207CE" w:rsidP="003207CE">
      <w:pPr>
        <w:ind w:firstLineChars="200" w:firstLine="420"/>
      </w:pPr>
      <w:r>
        <w:rPr>
          <w:noProof/>
        </w:rPr>
        <w:drawing>
          <wp:inline distT="0" distB="0" distL="0" distR="0">
            <wp:extent cx="2694495" cy="1796995"/>
            <wp:effectExtent l="19050" t="0" r="0" b="0"/>
            <wp:docPr id="44" name="图片 44" descr="https://mmbiz.qpic.cn/sz_mmbiz_jpg/fOl6NPCicwHGWK1dNXb9voTRrm5HAdzO80QjOQ0EubjeWBc5rZ6xiaqWO1cv63qOUhj00Gwd3aFH3PcuVHpMlxyQ/640?wx_fmt=jpe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s://mmbiz.qpic.cn/sz_mmbiz_jpg/fOl6NPCicwHGWK1dNXb9voTRrm5HAdzO80QjOQ0EubjeWBc5rZ6xiaqWO1cv63qOUhj00Gwd3aFH3PcuVHpMlxyQ/640?wx_fmt=jpeg&amp;wxfrom=5&amp;wx_lazy=1&amp;wx_co=1"/>
                    <pic:cNvPicPr>
                      <a:picLocks noChangeAspect="1" noChangeArrowheads="1"/>
                    </pic:cNvPicPr>
                  </pic:nvPicPr>
                  <pic:blipFill>
                    <a:blip r:embed="rId8" cstate="print"/>
                    <a:srcRect/>
                    <a:stretch>
                      <a:fillRect/>
                    </a:stretch>
                  </pic:blipFill>
                  <pic:spPr bwMode="auto">
                    <a:xfrm>
                      <a:off x="0" y="0"/>
                      <a:ext cx="2693765" cy="1796508"/>
                    </a:xfrm>
                    <a:prstGeom prst="rect">
                      <a:avLst/>
                    </a:prstGeom>
                    <a:noFill/>
                    <a:ln w="9525">
                      <a:noFill/>
                      <a:miter lim="800000"/>
                      <a:headEnd/>
                      <a:tailEnd/>
                    </a:ln>
                  </pic:spPr>
                </pic:pic>
              </a:graphicData>
            </a:graphic>
          </wp:inline>
        </w:drawing>
      </w:r>
    </w:p>
    <w:p w:rsidR="003207CE" w:rsidRDefault="003207CE" w:rsidP="003207CE">
      <w:pPr>
        <w:ind w:firstLineChars="200" w:firstLine="420"/>
      </w:pPr>
      <w:r>
        <w:rPr>
          <w:rFonts w:hint="eastAsia"/>
        </w:rPr>
        <w:t>覃塘区税务局组织党员干部进企业“问计问需”，宣传最新减税降费政策。</w:t>
      </w:r>
    </w:p>
    <w:p w:rsidR="003207CE" w:rsidRDefault="003207CE" w:rsidP="003207CE">
      <w:pPr>
        <w:ind w:firstLineChars="200" w:firstLine="420"/>
      </w:pPr>
      <w:r>
        <w:rPr>
          <w:rFonts w:hint="eastAsia"/>
        </w:rPr>
        <w:t>聚焦纳税人缴费人“急难愁盼”，建立涉税疑难问题高效处理机制，在办税服务厅设置“办不成事请找我”标识，对收集到的涉税疑难问题分类管理专人负责，高效应对纳税人缴费人提出的“办不成事”问题。获得</w:t>
      </w:r>
      <w:r>
        <w:t>2022</w:t>
      </w:r>
      <w:r>
        <w:t>年度覃塘区政务服务中心量化考评</w:t>
      </w:r>
      <w:r>
        <w:t>“</w:t>
      </w:r>
      <w:r>
        <w:t>红旗窗口</w:t>
      </w:r>
      <w:r>
        <w:t>”</w:t>
      </w:r>
      <w:r>
        <w:t>单位。着力改善工作作风，把作风建设放在突出位置，抓实抓严</w:t>
      </w:r>
      <w:r>
        <w:t>“</w:t>
      </w:r>
      <w:r>
        <w:t>日常</w:t>
      </w:r>
      <w:r>
        <w:t>+</w:t>
      </w:r>
      <w:r>
        <w:t>专项</w:t>
      </w:r>
      <w:r>
        <w:t>”</w:t>
      </w:r>
      <w:r>
        <w:t>监管，常态化开展作风问题大检视大排查，将自查自纠作风问题列入党委民主生活会、党支部组织生活会内容，认真查摆、正视问题、深入整治，</w:t>
      </w:r>
      <w:r>
        <w:t>2023</w:t>
      </w:r>
      <w:r>
        <w:t>年上半年，开展作风问题检视排查</w:t>
      </w:r>
      <w:r>
        <w:t>2</w:t>
      </w:r>
      <w:r>
        <w:t>次，让真抓实干的高效执行作风成为自觉</w:t>
      </w:r>
      <w:r>
        <w:rPr>
          <w:rFonts w:hint="eastAsia"/>
        </w:rPr>
        <w:t>、成为习惯、成为常态；牢固树立起“重担当、重实干、重实绩”的选人用人鲜明导向，把愿干事、能干事、干成事且作风过硬的干部选拔出来，放到重要岗位，让广大干部学有榜样、干有标杆。</w:t>
      </w:r>
      <w:r>
        <w:t>2023</w:t>
      </w:r>
      <w:r>
        <w:t>年上半年，选拔任用</w:t>
      </w:r>
      <w:r>
        <w:t>2</w:t>
      </w:r>
      <w:r>
        <w:t>名税务分局局长，</w:t>
      </w:r>
      <w:r>
        <w:t>3</w:t>
      </w:r>
      <w:r>
        <w:t>名正股级和</w:t>
      </w:r>
      <w:r>
        <w:t>2</w:t>
      </w:r>
      <w:r>
        <w:t>名副股级干部，干部谋事创业精气神进一步振奋昂扬。着力提高工作效率，坚持</w:t>
      </w:r>
      <w:r>
        <w:t>“</w:t>
      </w:r>
      <w:r>
        <w:t>干</w:t>
      </w:r>
      <w:r>
        <w:t>”</w:t>
      </w:r>
      <w:r>
        <w:t>字当头、</w:t>
      </w:r>
      <w:r>
        <w:t>“</w:t>
      </w:r>
      <w:r>
        <w:t>实</w:t>
      </w:r>
      <w:r>
        <w:t>”</w:t>
      </w:r>
      <w:r>
        <w:t>字为要，把结果导向树得更牢，力争每件工作落实落细落好。采取</w:t>
      </w:r>
      <w:r>
        <w:t>“</w:t>
      </w:r>
      <w:r>
        <w:t>纪检组</w:t>
      </w:r>
      <w:r>
        <w:t>+</w:t>
      </w:r>
      <w:r>
        <w:t>办公室</w:t>
      </w:r>
      <w:r>
        <w:t>”</w:t>
      </w:r>
      <w:r>
        <w:t>联合督办工作模式，围绕关键任务、关键岗位、关键环节、关键时点四个</w:t>
      </w:r>
      <w:r>
        <w:t>“</w:t>
      </w:r>
      <w:r>
        <w:t>关键</w:t>
      </w:r>
      <w:r>
        <w:t>”</w:t>
      </w:r>
      <w:r>
        <w:t>抓好日常工作监督，</w:t>
      </w:r>
      <w:r>
        <w:t>2023</w:t>
      </w:r>
      <w:r>
        <w:t>年上半年共发出</w:t>
      </w:r>
      <w:r>
        <w:t>5</w:t>
      </w:r>
      <w:r>
        <w:t>份</w:t>
      </w:r>
      <w:r>
        <w:rPr>
          <w:rFonts w:hint="eastAsia"/>
        </w:rPr>
        <w:t>《纪律检查建议书》，</w:t>
      </w:r>
      <w:r>
        <w:t>7</w:t>
      </w:r>
      <w:r>
        <w:t>份《提醒通知书》，提出监督建议</w:t>
      </w:r>
      <w:r>
        <w:t>26</w:t>
      </w:r>
      <w:r>
        <w:t>条，各项工作按时办结率达</w:t>
      </w:r>
      <w:r>
        <w:t>100%</w:t>
      </w:r>
      <w:r>
        <w:t>。</w:t>
      </w:r>
    </w:p>
    <w:p w:rsidR="003207CE" w:rsidRDefault="003207CE" w:rsidP="003207CE">
      <w:pPr>
        <w:ind w:firstLineChars="200" w:firstLine="420"/>
      </w:pPr>
      <w:r>
        <w:rPr>
          <w:noProof/>
        </w:rPr>
        <w:drawing>
          <wp:inline distT="0" distB="0" distL="0" distR="0">
            <wp:extent cx="2664892" cy="1773141"/>
            <wp:effectExtent l="19050" t="0" r="2108" b="0"/>
            <wp:docPr id="41" name="图片 41" descr="https://mmbiz.qpic.cn/sz_mmbiz_jpg/fOl6NPCicwHGWK1dNXb9voTRrm5HAdzO8Fw8pDHIhkBVg09HndicffAXOSNsAwjW2j5TDyDSpLG2NynlpNwLfGaA/640?wx_fmt=jpeg&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s://mmbiz.qpic.cn/sz_mmbiz_jpg/fOl6NPCicwHGWK1dNXb9voTRrm5HAdzO8Fw8pDHIhkBVg09HndicffAXOSNsAwjW2j5TDyDSpLG2NynlpNwLfGaA/640?wx_fmt=jpeg&amp;wxfrom=5&amp;wx_lazy=1&amp;wx_co=1"/>
                    <pic:cNvPicPr>
                      <a:picLocks noChangeAspect="1" noChangeArrowheads="1"/>
                    </pic:cNvPicPr>
                  </pic:nvPicPr>
                  <pic:blipFill>
                    <a:blip r:embed="rId9" cstate="print"/>
                    <a:srcRect/>
                    <a:stretch>
                      <a:fillRect/>
                    </a:stretch>
                  </pic:blipFill>
                  <pic:spPr bwMode="auto">
                    <a:xfrm>
                      <a:off x="0" y="0"/>
                      <a:ext cx="2663558" cy="1772254"/>
                    </a:xfrm>
                    <a:prstGeom prst="rect">
                      <a:avLst/>
                    </a:prstGeom>
                    <a:noFill/>
                    <a:ln w="9525">
                      <a:noFill/>
                      <a:miter lim="800000"/>
                      <a:headEnd/>
                      <a:tailEnd/>
                    </a:ln>
                  </pic:spPr>
                </pic:pic>
              </a:graphicData>
            </a:graphic>
          </wp:inline>
        </w:drawing>
      </w:r>
    </w:p>
    <w:p w:rsidR="003207CE" w:rsidRDefault="003207CE" w:rsidP="003207CE">
      <w:pPr>
        <w:ind w:firstLineChars="200" w:firstLine="420"/>
      </w:pPr>
      <w:r>
        <w:rPr>
          <w:rFonts w:hint="eastAsia"/>
        </w:rPr>
        <w:t>覃塘区税务局退税减税政策落实青年突击队深入企业了解生产经营情况，宣传税费优惠政策，为企业解决涉税难题。</w:t>
      </w:r>
    </w:p>
    <w:p w:rsidR="003207CE" w:rsidRDefault="003207CE" w:rsidP="002755E5">
      <w:pPr>
        <w:jc w:val="right"/>
      </w:pPr>
      <w:r>
        <w:rPr>
          <w:rFonts w:hint="eastAsia"/>
        </w:rPr>
        <w:t>腾讯网</w:t>
      </w:r>
      <w:r>
        <w:rPr>
          <w:rFonts w:hint="eastAsia"/>
        </w:rPr>
        <w:t xml:space="preserve"> 2023-8-16</w:t>
      </w:r>
    </w:p>
    <w:p w:rsidR="003207CE" w:rsidRDefault="003207CE" w:rsidP="00E8029C">
      <w:pPr>
        <w:sectPr w:rsidR="003207CE" w:rsidSect="00E8029C">
          <w:type w:val="continuous"/>
          <w:pgSz w:w="11906" w:h="16838"/>
          <w:pgMar w:top="1644" w:right="1236" w:bottom="1418" w:left="1814" w:header="851" w:footer="907" w:gutter="0"/>
          <w:pgNumType w:start="1"/>
          <w:cols w:space="720"/>
          <w:docGrid w:type="lines" w:linePitch="341" w:charSpace="2373"/>
        </w:sectPr>
      </w:pPr>
    </w:p>
    <w:p w:rsidR="006258F9" w:rsidRDefault="006258F9"/>
    <w:sectPr w:rsidR="006258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07CE"/>
    <w:rsid w:val="003207CE"/>
    <w:rsid w:val="006258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07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07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435</Words>
  <Characters>2483</Characters>
  <Application>Microsoft Office Word</Application>
  <DocSecurity>0</DocSecurity>
  <Lines>20</Lines>
  <Paragraphs>5</Paragraphs>
  <ScaleCrop>false</ScaleCrop>
  <Company>Microsoft</Company>
  <LinksUpToDate>false</LinksUpToDate>
  <CharactersWithSpaces>2913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2023-08-24T09:35:00Z</dcterms:created>
</cp:coreProperties>
</file>