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CE" w:rsidRDefault="008F70CE" w:rsidP="000A6610">
      <w:pPr>
        <w:pStyle w:val="1"/>
      </w:pPr>
      <w:r w:rsidRPr="004C621C">
        <w:rPr>
          <w:rFonts w:hint="eastAsia"/>
        </w:rPr>
        <w:t>从高站位，发挥好绿色税制作用</w:t>
      </w:r>
    </w:p>
    <w:p w:rsidR="008F70CE" w:rsidRDefault="008F70CE" w:rsidP="008F70CE">
      <w:pPr>
        <w:ind w:firstLineChars="200" w:firstLine="420"/>
      </w:pPr>
      <w:r>
        <w:t>8</w:t>
      </w:r>
      <w:r>
        <w:t>月</w:t>
      </w:r>
      <w:r>
        <w:t>15</w:t>
      </w:r>
      <w:r>
        <w:t>日，首个全国生态日主场活动在浙江省湖州市举行。国家发展改革委在会上发布碳达峰碳中和重大宣示三周年重要成果，相关数据十分亮眼</w:t>
      </w:r>
      <w:r>
        <w:t>——</w:t>
      </w:r>
      <w:r>
        <w:t>三年来，全国累计完成煤电机组节能降碳改造、灵活性改造、供热改造超过</w:t>
      </w:r>
      <w:r>
        <w:t>5.2</w:t>
      </w:r>
      <w:r>
        <w:t>亿千瓦；可再生能源装机突破</w:t>
      </w:r>
      <w:r>
        <w:t>13</w:t>
      </w:r>
      <w:r>
        <w:t>亿千瓦，历史性超过煤电。</w:t>
      </w:r>
    </w:p>
    <w:p w:rsidR="008F70CE" w:rsidRDefault="008F70CE" w:rsidP="008F70CE">
      <w:pPr>
        <w:ind w:firstLineChars="200" w:firstLine="420"/>
      </w:pPr>
      <w:r>
        <w:t>2023</w:t>
      </w:r>
      <w:r>
        <w:t>年</w:t>
      </w:r>
      <w:r>
        <w:t>6</w:t>
      </w:r>
      <w:r>
        <w:t>月</w:t>
      </w:r>
      <w:r>
        <w:t>28</w:t>
      </w:r>
      <w:r>
        <w:t>日，第十四届全国人大常委会第三次会议作出将</w:t>
      </w:r>
      <w:r>
        <w:t>8</w:t>
      </w:r>
      <w:r>
        <w:t>月</w:t>
      </w:r>
      <w:r>
        <w:t>15</w:t>
      </w:r>
      <w:r>
        <w:t>日设立为全国生态日的重大决定，进一步凸显了推进生态文明建设的战略重要性和现实紧迫性。目前，我国绿色税收制度体系</w:t>
      </w:r>
      <w:r>
        <w:t>“</w:t>
      </w:r>
      <w:r>
        <w:t>四梁八柱</w:t>
      </w:r>
      <w:r>
        <w:t>”</w:t>
      </w:r>
      <w:r>
        <w:t>已基本形成，各地税务部门持续深入落实落细绿色税收政策，有力支持和促进了经济社会绿色发展。和增值税、所得税等主体税种相比，环保税、资源税等小税种带来的税收收入并不高，但作为税务部门推进生态文明建设的重要抓手，不能仅仅关注这些绿色税种的税收意义和财政意义，而应立足长远，从高站位，发挥好绿色税制的作用。</w:t>
      </w:r>
    </w:p>
    <w:p w:rsidR="008F70CE" w:rsidRDefault="008F70CE" w:rsidP="008F70CE">
      <w:pPr>
        <w:ind w:firstLineChars="200" w:firstLine="420"/>
      </w:pPr>
      <w:r>
        <w:rPr>
          <w:rFonts w:hint="eastAsia"/>
        </w:rPr>
        <w:t>高质量发展是全面建设社会主义现代化国家的首要任务。随着经济的高速发展，我国面临的资源与环境挑战日益严峻，资源相对短缺、环境污染加重、生态系统失衡等问题突出。通过环保税、资源税、耕地占用税等绿色税种立法实施，增值税、企业所得税、消费税、车辆购置税等多税种综合作用，能够合理调节资源环境使用成本，进而推动绿色转型，助力高质量发展。</w:t>
      </w:r>
    </w:p>
    <w:p w:rsidR="008F70CE" w:rsidRDefault="008F70CE" w:rsidP="008F70CE">
      <w:pPr>
        <w:ind w:firstLineChars="200" w:firstLine="420"/>
      </w:pPr>
      <w:r>
        <w:rPr>
          <w:rFonts w:hint="eastAsia"/>
        </w:rPr>
        <w:t>同时，绿色税收政策在促进消费理念转变、发展模式转变等方面，可以发挥直接而有力的作用，比如，对节能汽车减半征收车船税，对新能源汽车免征车船税和车辆购置税，对电动汽车不征消费税，对鞭炮、实木地板、铅蓄电池等征收消费税，对节能环保、低碳排放给予税收减免等一系列政策，都能够有效引导绿色消费，从而助力美丽中国建设，满足人民对美好生活的向往。</w:t>
      </w:r>
    </w:p>
    <w:p w:rsidR="008F70CE" w:rsidRDefault="008F70CE" w:rsidP="008F70CE">
      <w:pPr>
        <w:ind w:firstLineChars="200" w:firstLine="420"/>
      </w:pPr>
      <w:r>
        <w:rPr>
          <w:rFonts w:hint="eastAsia"/>
        </w:rPr>
        <w:t>当前，全球气候变暖，环境危机严峻。在此背景下，我国提出碳达峰碳中和目标，这是我国积极参与全球气候治理的重要体现，也是对构建人类命运共同体作出的庄严承诺。要实现“双碳”目标，需要充分发挥绿色税收的正向激励作用，持续引导低碳生产生活，为“双碳”目标实现保驾护航。</w:t>
      </w:r>
    </w:p>
    <w:p w:rsidR="008F70CE" w:rsidRDefault="008F70CE" w:rsidP="008F70CE">
      <w:pPr>
        <w:ind w:firstLineChars="200" w:firstLine="420"/>
      </w:pPr>
      <w:r>
        <w:rPr>
          <w:rFonts w:hint="eastAsia"/>
        </w:rPr>
        <w:t>对于税务部门而言，必须充分认识到绿色税收的重要意义，坚决摒弃“税小可不为”的错误认识，切实通过行之有效的举措，让绿色税收政策更深入地“扎根”，让其“创绿”效应更充分地发挥。结合大连市税务部门的实践看，要进一步提升绿色税收政策落实质效，需要多方面综合发力。</w:t>
      </w:r>
    </w:p>
    <w:p w:rsidR="008F70CE" w:rsidRDefault="008F70CE" w:rsidP="008F70CE">
      <w:pPr>
        <w:ind w:firstLineChars="200" w:firstLine="420"/>
      </w:pPr>
      <w:r>
        <w:rPr>
          <w:rFonts w:hint="eastAsia"/>
        </w:rPr>
        <w:t>首先，切实开展多元化探索，提升纳税服务“创新力”。在服务企业的过程中，持续将“人找政策”变为“政策找人”，根据不同企业的经营情况精准推送可适用的绿色税收政策。同时，要坚持“让数据多跑路，让纳税人少跑腿”，全面推行相关涉税业务网上办理，优化减免优惠享受流程，帮助企业高效、顺畅享受绿色税惠，加快绿色发展步伐。数据显示，</w:t>
      </w:r>
      <w:r>
        <w:t>2023</w:t>
      </w:r>
      <w:r>
        <w:t>年上半年，大连市企业享受环境保护、节能节水项目企业所得税</w:t>
      </w:r>
      <w:r>
        <w:t>“</w:t>
      </w:r>
      <w:r>
        <w:t>三免三减半</w:t>
      </w:r>
      <w:r>
        <w:t>”</w:t>
      </w:r>
      <w:r>
        <w:t>等优惠的数量，同比增长</w:t>
      </w:r>
      <w:r>
        <w:t>3.4%</w:t>
      </w:r>
      <w:r>
        <w:t>，工业企业购进环境治理服务的数量，同比增长</w:t>
      </w:r>
      <w:r>
        <w:t>5.1%</w:t>
      </w:r>
      <w:r>
        <w:t>。这说明企业加大节能环保力度的信心与决</w:t>
      </w:r>
      <w:r>
        <w:rPr>
          <w:rFonts w:hint="eastAsia"/>
        </w:rPr>
        <w:t>心比以往更足了。</w:t>
      </w:r>
    </w:p>
    <w:p w:rsidR="008F70CE" w:rsidRDefault="008F70CE" w:rsidP="008F70CE">
      <w:pPr>
        <w:ind w:firstLineChars="200" w:firstLine="420"/>
      </w:pPr>
      <w:r>
        <w:rPr>
          <w:rFonts w:hint="eastAsia"/>
        </w:rPr>
        <w:t>其次，持续深化跨部门合作，扩大精诚共治“朋友圈”。大连市税务部门近年来不断加大同财政、公安、海事、自然资源、生态环境、农业农村、水务、应急管理等部门合作力度，建立了排污许可、环保监测、农用地转用、渔业养殖权（水域滩涂养殖证）、采矿许可、取水许可、尾矿库安全生产许可等相关涉税信息双向传递工作机制，充分共享数据，强化相关税种监管，实现对环保税、资源税、耕地占用税、车船税、车辆购置税等绿色税收的精诚共治和精准监管。数据显示，</w:t>
      </w:r>
      <w:r>
        <w:t>2023</w:t>
      </w:r>
      <w:r>
        <w:t>年上半年，大连针对固体废物征收的环保税同比下降</w:t>
      </w:r>
      <w:r>
        <w:t>97.1%</w:t>
      </w:r>
      <w:r>
        <w:t>，针对大气污染物排放量征收</w:t>
      </w:r>
      <w:r>
        <w:rPr>
          <w:rFonts w:hint="eastAsia"/>
        </w:rPr>
        <w:t>的环保税同比下降</w:t>
      </w:r>
      <w:r>
        <w:t>11.4%</w:t>
      </w:r>
      <w:r>
        <w:t>；纳税人大气、水污染物排放当量同比下降</w:t>
      </w:r>
      <w:r>
        <w:t>14.8%</w:t>
      </w:r>
      <w:r>
        <w:t>。</w:t>
      </w:r>
    </w:p>
    <w:p w:rsidR="008F70CE" w:rsidRDefault="008F70CE" w:rsidP="008F70CE">
      <w:pPr>
        <w:ind w:firstLineChars="200" w:firstLine="420"/>
      </w:pPr>
      <w:r>
        <w:rPr>
          <w:rFonts w:hint="eastAsia"/>
        </w:rPr>
        <w:t>最后，充分运用高科技手段，强化税收风险“防控力”。近年来，大连市税务部门积极运用多项科技手段，提升“以数促绿”效能，不仅在全国率先利用无人机航摄技术，精准测算矿山开采、堆场堆料等数据，实现资源税、环保税等精准征管，而且分行业编写环保税征管操作指南，分税目建立资源税税源管理清册，梳理提炼风险点，将风险指标内嵌于管理平台，对疑点数据定期进行筛选提示，在提示企业足额享受税收优惠的同时，确保应征税款及时入库。</w:t>
      </w:r>
    </w:p>
    <w:p w:rsidR="008F70CE" w:rsidRDefault="008F70CE" w:rsidP="008F70CE">
      <w:pPr>
        <w:ind w:firstLineChars="200" w:firstLine="420"/>
      </w:pPr>
      <w:r w:rsidRPr="004C621C">
        <w:rPr>
          <w:rFonts w:hint="eastAsia"/>
        </w:rPr>
        <w:t>（作者：国家税务总局大连市税务局党委书记、局长）</w:t>
      </w:r>
    </w:p>
    <w:p w:rsidR="008F70CE" w:rsidRPr="004C621C" w:rsidRDefault="008F70CE" w:rsidP="000A6610">
      <w:pPr>
        <w:jc w:val="right"/>
      </w:pPr>
      <w:r w:rsidRPr="004C621C">
        <w:rPr>
          <w:rFonts w:hint="eastAsia"/>
        </w:rPr>
        <w:t>中国税务报</w:t>
      </w:r>
      <w:r>
        <w:rPr>
          <w:rFonts w:hint="eastAsia"/>
        </w:rPr>
        <w:t xml:space="preserve"> 2023-8-18</w:t>
      </w:r>
    </w:p>
    <w:p w:rsidR="008F70CE" w:rsidRDefault="008F70CE" w:rsidP="00E8029C">
      <w:pPr>
        <w:sectPr w:rsidR="008F70CE" w:rsidSect="00E802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90D8A" w:rsidRDefault="00E90D8A"/>
    <w:sectPr w:rsidR="00E9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0CE"/>
    <w:rsid w:val="008F70CE"/>
    <w:rsid w:val="00E9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F70C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F70C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2023-08-24T09:35:00Z</dcterms:created>
</cp:coreProperties>
</file>