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747" w:rsidRDefault="007F5747" w:rsidP="002048BC">
      <w:pPr>
        <w:pStyle w:val="1"/>
      </w:pPr>
      <w:r w:rsidRPr="00B33FDE">
        <w:rPr>
          <w:rFonts w:hint="eastAsia"/>
        </w:rPr>
        <w:t>灵台县财政局落实“四项举措”，推动财会监督取得实效</w:t>
      </w:r>
    </w:p>
    <w:p w:rsidR="007F5747" w:rsidRDefault="007F5747" w:rsidP="007F5747">
      <w:pPr>
        <w:ind w:firstLineChars="200" w:firstLine="420"/>
        <w:jc w:val="left"/>
      </w:pPr>
      <w:r>
        <w:rPr>
          <w:rFonts w:hint="eastAsia"/>
        </w:rPr>
        <w:t>今年以来，灵台县财政局认真贯彻落实中共中央办公厅、国务院办公厅《关于进一步加强财会监督工作的意见》和《甘肃省关于进一步加强财会监督工作实施方案》《平凉市关于进一步加强财会监督工作实施方案》《灵台县关于进一步加强财会监督工作实施方案》等有关精神，进一步完善工作机制、压实各级责任、强化教育培训、聚焦关键发力、协同促进整改，通过落实“四项举措”，推动了全县财会监督取得阶段性成效。</w:t>
      </w:r>
    </w:p>
    <w:p w:rsidR="007F5747" w:rsidRDefault="007F5747" w:rsidP="007F5747">
      <w:pPr>
        <w:ind w:firstLineChars="200" w:firstLine="420"/>
        <w:jc w:val="left"/>
      </w:pPr>
      <w:r>
        <w:rPr>
          <w:rFonts w:hint="eastAsia"/>
        </w:rPr>
        <w:t>一是健全机制明责任。对照《意见》和省市《实施方案》，认真研究全县财会监督工作现状，厘清各个层面的监督职能，加快制度机制建设，印发了《灵台县关于进一步加强财会监督工作实施方案》《灵台县国库集中支付电子化业务管理规程》《灵台县财政资金支（拨）付流程（试行）》等相关制度</w:t>
      </w:r>
      <w:r>
        <w:t>6</w:t>
      </w:r>
      <w:r>
        <w:t>个，规范各个股室和中心的监督管理职责，进一步压实财政部门主责监督、有关部门依责监督、各单位内部监督、相关中介机构执业监督、行业协会自律监督</w:t>
      </w:r>
      <w:r>
        <w:t>“</w:t>
      </w:r>
      <w:r>
        <w:t>五位一体</w:t>
      </w:r>
      <w:r>
        <w:t>”</w:t>
      </w:r>
      <w:r>
        <w:t>的财会监督体系，推动建立健全联席会议、信息沟通、线索移送、协调监督、成果共享、重大事项报告、考评</w:t>
      </w:r>
      <w:r>
        <w:rPr>
          <w:rFonts w:hint="eastAsia"/>
        </w:rPr>
        <w:t>督促“七类机制”，组织实施队伍强基、数字赋能、成效提升“三大工程”，进一步健全完善财会监督制度机制，提高财会监督信息化水平，建强财会监督队伍，积极构建纵向到边横向到底、全方位多层次全覆盖的财会监督工作格局，有效推动了各级各类监督协同发力、同频共振，压紧压实了各个层面的监督职责。</w:t>
      </w:r>
    </w:p>
    <w:p w:rsidR="007F5747" w:rsidRDefault="007F5747" w:rsidP="007F5747">
      <w:pPr>
        <w:ind w:firstLineChars="200" w:firstLine="420"/>
        <w:jc w:val="left"/>
      </w:pPr>
      <w:r>
        <w:rPr>
          <w:rFonts w:hint="eastAsia"/>
        </w:rPr>
        <w:t>二是强化培训夯基础。以财会人才培养为引领，通过组织会计人员继续教育、技术资格考试、知识竞赛等，加强财会监督队伍专业能力和综合素质培养，组织全县</w:t>
      </w:r>
      <w:r>
        <w:t>168</w:t>
      </w:r>
      <w:r>
        <w:t>个预算单位</w:t>
      </w:r>
      <w:r>
        <w:t>400</w:t>
      </w:r>
      <w:r>
        <w:t>多名财务人员参加网络继续教育培训，联合县委党校和县审计局举办财会政策及业务专题培训班</w:t>
      </w:r>
      <w:r>
        <w:t>1</w:t>
      </w:r>
      <w:r>
        <w:t>期，对全县</w:t>
      </w:r>
      <w:r>
        <w:t>168</w:t>
      </w:r>
      <w:r>
        <w:t>个预算单位财务分管领导进行专题培训，组织各乡镇农民专业合作社财务人员积极参加合作社会计制度培训，聘请专业机构人员对各预算单位一体化</w:t>
      </w:r>
      <w:r>
        <w:t>3.0</w:t>
      </w:r>
      <w:r>
        <w:t>系统操作应用进行全面培训。通过有重点地系统培训预算编制管理、项目库建设、预算执行管理、银行账户管理、会计核算、</w:t>
      </w:r>
      <w:r>
        <w:rPr>
          <w:rFonts w:hint="eastAsia"/>
        </w:rPr>
        <w:t>政府采购、会计基础管理、内部控制管理、财务管理、资产管理、项目管理、预决算管理、会计制度和会计准则、预算一体化系统等政策和业务，有效提升了全县财会人员的思想政治素质、政策法规意识、业务操作技能以及财务风险防范能力，进一步夯实了财务管理、财会监督人才基础。</w:t>
      </w:r>
    </w:p>
    <w:p w:rsidR="007F5747" w:rsidRDefault="007F5747" w:rsidP="007F5747">
      <w:pPr>
        <w:ind w:firstLineChars="200" w:firstLine="420"/>
        <w:jc w:val="left"/>
      </w:pPr>
      <w:r>
        <w:rPr>
          <w:rFonts w:hint="eastAsia"/>
        </w:rPr>
        <w:t>三是聚焦关键强监督。压实财会监督防控责任，制定印发了《灵台县财政局</w:t>
      </w:r>
      <w:r>
        <w:t>2023</w:t>
      </w:r>
      <w:r>
        <w:t>年财政运行风险防控任务清单》，梳理财政运行风险点</w:t>
      </w:r>
      <w:r>
        <w:t>28</w:t>
      </w:r>
      <w:r>
        <w:t>项，逐项研究制定年度防控计划，落实责任领导、责任股室、责任人员，推动财会监督事前防控任务落实到具体人员和具体工作。聚焦财政监督管理的重大事项，制定下发《灵台县财政局</w:t>
      </w:r>
      <w:r>
        <w:t>2023</w:t>
      </w:r>
      <w:r>
        <w:t>年财会监督工作计划》，安排开展</w:t>
      </w:r>
      <w:r>
        <w:t>39</w:t>
      </w:r>
      <w:r>
        <w:t>项财会监督任务，推动财会监督关口前移，推动日常监督与定期监督、基础监督与专项监督、现场监督与非现场监督、线上监督与线下监督、内部监督与外部监督相结合，进一步优化财会监督方式方法，发</w:t>
      </w:r>
      <w:r>
        <w:rPr>
          <w:rFonts w:hint="eastAsia"/>
        </w:rPr>
        <w:t>挥各类监督的特征和优势，建立了分头负责、职责明确、同向发力、齐抓共管的工作体系。聚焦重点单位和关键环节强化基础监督，下发了《关于组织开展</w:t>
      </w:r>
      <w:r>
        <w:t>2023</w:t>
      </w:r>
      <w:r>
        <w:t>年财会监督（基础监督）工作的通知》，对近年来</w:t>
      </w:r>
      <w:r>
        <w:t>38</w:t>
      </w:r>
      <w:r>
        <w:t>个审计、纪委监督</w:t>
      </w:r>
      <w:r>
        <w:t>“</w:t>
      </w:r>
      <w:r>
        <w:t>盲区</w:t>
      </w:r>
      <w:r>
        <w:t>”</w:t>
      </w:r>
      <w:r>
        <w:t>单位和重点项目资金单位，统筹各股室和乡镇财政所监督资源，梳理预算单位容易发生问题的</w:t>
      </w:r>
      <w:r>
        <w:t>9</w:t>
      </w:r>
      <w:r>
        <w:t>个方面</w:t>
      </w:r>
      <w:r>
        <w:t>41</w:t>
      </w:r>
      <w:r>
        <w:t>项重点和重大监督事项，实行逐项</w:t>
      </w:r>
      <w:r>
        <w:t>“</w:t>
      </w:r>
      <w:r>
        <w:t>过筛</w:t>
      </w:r>
      <w:r>
        <w:t>”</w:t>
      </w:r>
      <w:r>
        <w:t>式监督，对监督发现违反财经法律法规方面的问题，依法依规进行处理。</w:t>
      </w:r>
    </w:p>
    <w:p w:rsidR="007F5747" w:rsidRPr="00B33FDE" w:rsidRDefault="007F5747" w:rsidP="007F5747">
      <w:pPr>
        <w:ind w:firstLineChars="200" w:firstLine="420"/>
        <w:jc w:val="left"/>
      </w:pPr>
      <w:r>
        <w:rPr>
          <w:rFonts w:hint="eastAsia"/>
        </w:rPr>
        <w:t>四是紧盯问题促整改。高度重视财会监督问题整改工作，实行“清单制</w:t>
      </w:r>
      <w:r>
        <w:t>+</w:t>
      </w:r>
      <w:r>
        <w:t>责任制</w:t>
      </w:r>
      <w:r>
        <w:t>+</w:t>
      </w:r>
      <w:r>
        <w:t>销号制</w:t>
      </w:r>
      <w:r>
        <w:t>”</w:t>
      </w:r>
      <w:r>
        <w:t>管理，坚持</w:t>
      </w:r>
      <w:r>
        <w:t>“</w:t>
      </w:r>
      <w:r>
        <w:t>当下改</w:t>
      </w:r>
      <w:r>
        <w:t>”</w:t>
      </w:r>
      <w:r>
        <w:t>与</w:t>
      </w:r>
      <w:r>
        <w:t>“</w:t>
      </w:r>
      <w:r>
        <w:t>长久立</w:t>
      </w:r>
      <w:r>
        <w:t>”</w:t>
      </w:r>
      <w:r>
        <w:t>相结合，对屡查屡犯、虚假整改以及不落实整改的，从严从重处理处罚。聚焦财务管理短板弱项和风险隐患，及时向预算单位下发问题整改交办函，安排专人跟进，督促认真分析问题原因，明确整改责任，细化整改措施，健全完善制度机制，坚持举一反三，标本兼治，确保所有问题全部见底清零。加强日常监督考核和定期监督考核，将财会监督结果和问题整改作为预算安排的参考依据，对财会监督职责履行到位的，优先安排预算资金；对整改责任不落</w:t>
      </w:r>
      <w:r>
        <w:rPr>
          <w:rFonts w:hint="eastAsia"/>
        </w:rPr>
        <w:t>实或整改不力的，按照贯通协调的要求，采取联合惩戒等方式，严肃追责问责，切实提高了财会监督权威。</w:t>
      </w:r>
    </w:p>
    <w:p w:rsidR="007F5747" w:rsidRDefault="007F5747" w:rsidP="007F5747">
      <w:pPr>
        <w:ind w:firstLineChars="200" w:firstLine="420"/>
        <w:jc w:val="right"/>
      </w:pPr>
      <w:r w:rsidRPr="00B33FDE">
        <w:rPr>
          <w:rFonts w:hint="eastAsia"/>
        </w:rPr>
        <w:t>灵台财政</w:t>
      </w:r>
      <w:r w:rsidRPr="00B33FDE">
        <w:t>2023-08-18</w:t>
      </w:r>
    </w:p>
    <w:p w:rsidR="007F5747" w:rsidRDefault="007F5747" w:rsidP="00F844CF">
      <w:pPr>
        <w:sectPr w:rsidR="007F5747" w:rsidSect="00F844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50B1F" w:rsidRDefault="00050B1F"/>
    <w:sectPr w:rsidR="00050B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5747"/>
    <w:rsid w:val="00050B1F"/>
    <w:rsid w:val="007F57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57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F574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1514</Characters>
  <Application>Microsoft Office Word</Application>
  <DocSecurity>0</DocSecurity>
  <Lines>12</Lines>
  <Paragraphs>3</Paragraphs>
  <ScaleCrop>false</ScaleCrop>
  <Company>Microsoft</Company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2023-08-24T09:02:00Z</dcterms:created>
</cp:coreProperties>
</file>