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85" w:rsidRDefault="00BA3D85" w:rsidP="00C21393">
      <w:pPr>
        <w:pStyle w:val="1"/>
      </w:pPr>
      <w:r w:rsidRPr="00C21393">
        <w:rPr>
          <w:rFonts w:hint="eastAsia"/>
        </w:rPr>
        <w:t>廊坊中院立足宣判答疑</w:t>
      </w:r>
      <w:r w:rsidRPr="00C21393">
        <w:t xml:space="preserve"> 助力优化金融营商环境</w:t>
      </w:r>
    </w:p>
    <w:p w:rsidR="00BA3D85" w:rsidRDefault="00BA3D85" w:rsidP="00BA3D85">
      <w:pPr>
        <w:ind w:firstLineChars="200" w:firstLine="420"/>
      </w:pPr>
      <w:r>
        <w:rPr>
          <w:rFonts w:hint="eastAsia"/>
        </w:rPr>
        <w:t>中小投资者是现阶段资本市场的主要参与主体，但往往因信息不对称，处于信息弱势地位，抵御风险能力和自我保护能力较弱，合法权益易受到侵害。廊坊市中级人民法院（以下简称廊坊中院）高度重视优化营商环境工作，保护中小投资者，加强投资者权益司法保护，助力金融市场稳定发展。</w:t>
      </w:r>
    </w:p>
    <w:p w:rsidR="00BA3D85" w:rsidRDefault="00BA3D85" w:rsidP="00BA3D85">
      <w:pPr>
        <w:ind w:firstLineChars="200" w:firstLine="420"/>
      </w:pPr>
      <w:r>
        <w:rPr>
          <w:rFonts w:hint="eastAsia"/>
        </w:rPr>
        <w:t>宣判答疑</w:t>
      </w:r>
      <w:r>
        <w:t xml:space="preserve"> </w:t>
      </w:r>
      <w:r>
        <w:t>减轻群众诉累</w:t>
      </w:r>
    </w:p>
    <w:p w:rsidR="00BA3D85" w:rsidRDefault="00BA3D85" w:rsidP="00BA3D85">
      <w:pPr>
        <w:ind w:firstLineChars="200" w:firstLine="420"/>
      </w:pPr>
      <w:r>
        <w:rPr>
          <w:rFonts w:hint="eastAsia"/>
        </w:rPr>
        <w:t>日前，廊坊中院审判一起票据纠纷案件。北京某消防工程公司因消防工程承包自被告处受让一笔电子商业承兑汇票，出票人、承兑人均为河北某房地产公司，票据到期之后，持票人天津某科技公司提示付款被拒。根据法律规定，北京某消防工程公司基于被追索履行票据债务后，成为票据权利人，对出票人、承兑人行使再追索权，故起诉至法院。</w:t>
      </w:r>
    </w:p>
    <w:p w:rsidR="00BA3D85" w:rsidRDefault="00BA3D85" w:rsidP="00BA3D85">
      <w:pPr>
        <w:ind w:firstLineChars="200" w:firstLine="420"/>
      </w:pPr>
      <w:r>
        <w:rPr>
          <w:rFonts w:hint="eastAsia"/>
        </w:rPr>
        <w:t>此案中，双方对河北某房地产公司应否向北京某消防工程公司支付票据金额及相应利息，以及北京某消防工程公司损失费用应否得到支持，产生重大分歧。廊坊中院通过审查，认定北京某消防工程公司履行了清偿票据款的义务后，依法取得了票据权利，享有再追索权，正面保护了票据权利人的合法权益。</w:t>
      </w:r>
    </w:p>
    <w:p w:rsidR="00BA3D85" w:rsidRDefault="00BA3D85" w:rsidP="00BA3D85">
      <w:pPr>
        <w:ind w:firstLineChars="200" w:firstLine="420"/>
      </w:pPr>
      <w:r>
        <w:rPr>
          <w:rFonts w:hint="eastAsia"/>
        </w:rPr>
        <w:t>对裁判理由和结果，廊坊中院组织双方当事人进行宣判答疑，北京某消防工程公司表示同意裁判结果，河北某房地产公司表示虽然败诉，需要承担给付票据金额的责任，但是接受裁判结果。通过主审法官的释明，双方均当庭表示不上诉。</w:t>
      </w:r>
    </w:p>
    <w:p w:rsidR="00BA3D85" w:rsidRDefault="00BA3D85" w:rsidP="00BA3D85">
      <w:pPr>
        <w:ind w:firstLineChars="200" w:firstLine="420"/>
      </w:pPr>
      <w:r>
        <w:rPr>
          <w:rFonts w:hint="eastAsia"/>
        </w:rPr>
        <w:t>廊坊中院党组书记、院长马大壮介绍，当前，票据纠纷案件在受理案件中占很大的比例，如何查清案件事实，正确适用法律，是保护票据权利人权益最基本的要求。将判后答疑环节前置到宣判答疑，积极为群众解惑答疑、释法明理，促进矛盾纠纷实质化解，进一步提升司法公信力，截至目前，廊坊中院服判息率比去年同期上升</w:t>
      </w:r>
      <w:r>
        <w:t>5.01%</w:t>
      </w:r>
      <w:r>
        <w:t>，被二审发回重审、改判率同步实现稳步下降。</w:t>
      </w:r>
    </w:p>
    <w:p w:rsidR="00BA3D85" w:rsidRDefault="00BA3D85" w:rsidP="00BA3D85">
      <w:pPr>
        <w:ind w:firstLineChars="200" w:firstLine="420"/>
      </w:pPr>
      <w:r>
        <w:rPr>
          <w:rFonts w:hint="eastAsia"/>
        </w:rPr>
        <w:t>院校合作</w:t>
      </w:r>
      <w:r>
        <w:t xml:space="preserve"> </w:t>
      </w:r>
      <w:r>
        <w:t>理论用于实践</w:t>
      </w:r>
    </w:p>
    <w:p w:rsidR="00BA3D85" w:rsidRDefault="00BA3D85" w:rsidP="00BA3D85">
      <w:pPr>
        <w:ind w:firstLineChars="200" w:firstLine="420"/>
      </w:pPr>
      <w:r>
        <w:rPr>
          <w:rFonts w:hint="eastAsia"/>
        </w:rPr>
        <w:t>“通过在廊坊中院实习的几个月，让我学到很多在书本上无法学习到的内容，真的很感谢学校和廊坊中院给我们这次实习的机会”，河北大学一名法学专业学生说。</w:t>
      </w:r>
    </w:p>
    <w:p w:rsidR="00BA3D85" w:rsidRDefault="00BA3D85" w:rsidP="00BA3D85">
      <w:pPr>
        <w:ind w:firstLineChars="200" w:firstLine="420"/>
      </w:pPr>
      <w:r>
        <w:rPr>
          <w:rFonts w:hint="eastAsia"/>
        </w:rPr>
        <w:t>为进一步健全完善金融审判体系，营造良好的法治化营商环境，为法学院学生营造更多锻炼机会，年初廊坊中院与河北大学法学院签署合作协议，廊坊中院作为河北大学法学专业学生实习基地。河北大学法学院党委书记张改清表示，廊坊中院对辖区范围内的金融借款、信用卡等金融纠纷案件实行集中受理，这些创新之举均为学生搭建了理论应用实践的平台，让学生受益匪浅。</w:t>
      </w:r>
    </w:p>
    <w:p w:rsidR="00BA3D85" w:rsidRDefault="00BA3D85" w:rsidP="00BA3D85">
      <w:pPr>
        <w:ind w:firstLineChars="200" w:firstLine="420"/>
      </w:pPr>
      <w:r>
        <w:rPr>
          <w:rFonts w:hint="eastAsia"/>
        </w:rPr>
        <w:t>深入推进繁简分流。涉金融案件受理前，先由专职人员对案件进行初步筛选和过滤，凡涉及金融纠纷案件，统一分流到金融审判合议庭审理，实行简案快审、专案专审、难案精审，并由专人进行送达，有效减少送达流程，缩短审理期限。强化繁简分流，简化审判流程，提高金融案件办理质效，降低金融债权实现成本。</w:t>
      </w:r>
    </w:p>
    <w:p w:rsidR="00BA3D85" w:rsidRDefault="00BA3D85" w:rsidP="00BA3D85">
      <w:pPr>
        <w:ind w:firstLineChars="200" w:firstLine="420"/>
      </w:pPr>
      <w:r>
        <w:rPr>
          <w:rFonts w:hint="eastAsia"/>
        </w:rPr>
        <w:t>金融纠纷</w:t>
      </w:r>
      <w:r>
        <w:t xml:space="preserve"> “</w:t>
      </w:r>
      <w:r>
        <w:t>两前</w:t>
      </w:r>
      <w:r>
        <w:t>”</w:t>
      </w:r>
      <w:r>
        <w:t>化解</w:t>
      </w:r>
    </w:p>
    <w:p w:rsidR="00BA3D85" w:rsidRDefault="00BA3D85" w:rsidP="00BA3D85">
      <w:pPr>
        <w:ind w:firstLineChars="200" w:firstLine="420"/>
      </w:pPr>
      <w:r>
        <w:rPr>
          <w:rFonts w:hint="eastAsia"/>
        </w:rPr>
        <w:t>廊坊中院深化金融纠纷“两前”（成案前和成诉前）化解模式改革成果，推动“两前”拓界。出台宣判答疑若干规定，对</w:t>
      </w:r>
      <w:r>
        <w:t>2100</w:t>
      </w:r>
      <w:r>
        <w:t>余件案件在宣判节点进行释法答疑，开展</w:t>
      </w:r>
      <w:r>
        <w:t>“</w:t>
      </w:r>
      <w:r>
        <w:t>集中办访月</w:t>
      </w:r>
      <w:r>
        <w:t>”</w:t>
      </w:r>
      <w:r>
        <w:t>活动，廊坊中院相关负责人带队接访约访下访，包联化解</w:t>
      </w:r>
      <w:r>
        <w:t>282</w:t>
      </w:r>
      <w:r>
        <w:t>件重点信访案件，全市法院涉诉信访案件数同比下降</w:t>
      </w:r>
      <w:r>
        <w:t>13%</w:t>
      </w:r>
      <w:r>
        <w:t>，凸显</w:t>
      </w:r>
      <w:r>
        <w:t>“</w:t>
      </w:r>
      <w:r>
        <w:t>两端</w:t>
      </w:r>
      <w:r>
        <w:t>”</w:t>
      </w:r>
      <w:r>
        <w:t>加力成效。</w:t>
      </w:r>
    </w:p>
    <w:p w:rsidR="00BA3D85" w:rsidRDefault="00BA3D85" w:rsidP="00BA3D85">
      <w:pPr>
        <w:ind w:firstLineChars="200" w:firstLine="420"/>
      </w:pPr>
      <w:r>
        <w:rPr>
          <w:rFonts w:hint="eastAsia"/>
        </w:rPr>
        <w:t>廊坊中院围绕香河文旅、永清核雕、霸州融贷、文安板材和大城红木等业态打造服务品牌，建成</w:t>
      </w:r>
      <w:r>
        <w:t>12</w:t>
      </w:r>
      <w:r>
        <w:t>个特色法庭，提高司法前沿综合能力，对</w:t>
      </w:r>
      <w:r>
        <w:t>6</w:t>
      </w:r>
      <w:r>
        <w:t>大领域实现诉讼前端纠纷调处联动。今年前</w:t>
      </w:r>
      <w:r>
        <w:t>6</w:t>
      </w:r>
      <w:r>
        <w:t>个月诉前成功化解纠纷</w:t>
      </w:r>
      <w:r>
        <w:t>3.13</w:t>
      </w:r>
      <w:r>
        <w:t>万件，降低矛盾成诉率</w:t>
      </w:r>
      <w:r>
        <w:t>33.5%</w:t>
      </w:r>
      <w:r>
        <w:t>，诉前调解案件平均用时</w:t>
      </w:r>
      <w:r>
        <w:t>11.06</w:t>
      </w:r>
      <w:r>
        <w:t>天。</w:t>
      </w:r>
    </w:p>
    <w:p w:rsidR="00BA3D85" w:rsidRDefault="00BA3D85" w:rsidP="00BA3D85">
      <w:pPr>
        <w:ind w:firstLineChars="200" w:firstLine="420"/>
      </w:pPr>
      <w:r>
        <w:rPr>
          <w:rFonts w:hint="eastAsia"/>
        </w:rPr>
        <w:t>廊坊中院组建了专门审理金融商事案件的审判团队，集中审理管辖的一、二审融资租赁、金融借款、保险、票据、保理、银行卡、信托等金融类案件。</w:t>
      </w:r>
      <w:r>
        <w:t>2023</w:t>
      </w:r>
      <w:r>
        <w:t>年以来，共受理</w:t>
      </w:r>
      <w:r>
        <w:t>5672</w:t>
      </w:r>
      <w:r>
        <w:t>件，审结</w:t>
      </w:r>
      <w:r>
        <w:t>4521</w:t>
      </w:r>
      <w:r>
        <w:t>件，结案率</w:t>
      </w:r>
      <w:r>
        <w:t>80%</w:t>
      </w:r>
      <w:r>
        <w:t>。</w:t>
      </w:r>
    </w:p>
    <w:p w:rsidR="00BA3D85" w:rsidRDefault="00BA3D85" w:rsidP="00C21393">
      <w:pPr>
        <w:jc w:val="right"/>
      </w:pPr>
      <w:r w:rsidRPr="00C21393">
        <w:rPr>
          <w:rFonts w:hint="eastAsia"/>
        </w:rPr>
        <w:t>河北日报</w:t>
      </w:r>
      <w:r>
        <w:rPr>
          <w:rFonts w:hint="eastAsia"/>
        </w:rPr>
        <w:t xml:space="preserve"> 2023-8-21</w:t>
      </w:r>
    </w:p>
    <w:p w:rsidR="00BA3D85" w:rsidRDefault="00BA3D85" w:rsidP="00290F8B">
      <w:pPr>
        <w:sectPr w:rsidR="00BA3D85" w:rsidSect="00290F8B">
          <w:type w:val="continuous"/>
          <w:pgSz w:w="11906" w:h="16838"/>
          <w:pgMar w:top="1644" w:right="1236" w:bottom="1418" w:left="1814" w:header="851" w:footer="907" w:gutter="0"/>
          <w:pgNumType w:start="1"/>
          <w:cols w:space="720"/>
          <w:docGrid w:type="lines" w:linePitch="341" w:charSpace="2373"/>
        </w:sectPr>
      </w:pPr>
    </w:p>
    <w:p w:rsidR="00B42FB9" w:rsidRDefault="00B42FB9"/>
    <w:sectPr w:rsidR="00B42F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3D85"/>
    <w:rsid w:val="00B42FB9"/>
    <w:rsid w:val="00BA3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3D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3D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2023-08-24T09:06:00Z</dcterms:created>
</cp:coreProperties>
</file>