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619" w:rsidRDefault="000B4619" w:rsidP="00FA4AC4">
      <w:pPr>
        <w:pStyle w:val="1"/>
      </w:pPr>
      <w:r w:rsidRPr="00FC05FD">
        <w:rPr>
          <w:rFonts w:hint="eastAsia"/>
        </w:rPr>
        <w:t>大兴安岭地区漠河市检察院发挥公益诉讼职能守卫河湖生态安全</w:t>
      </w:r>
    </w:p>
    <w:p w:rsidR="000B4619" w:rsidRDefault="000B4619" w:rsidP="000B4619">
      <w:pPr>
        <w:ind w:firstLineChars="200" w:firstLine="420"/>
        <w:jc w:val="left"/>
      </w:pPr>
      <w:r>
        <w:rPr>
          <w:rFonts w:hint="eastAsia"/>
        </w:rPr>
        <w:t>为扎实保护兴安生态文明，保障大兴安岭地区漠河市内河湖流域生态高质量发展，大兴安岭地区漠河市人民检察院坚持发挥法律监督职能，坚持早谋划、早安排、早落实，不断强化河湖生态环境保护管理，年初以来，针对市域内河湖污染、黑臭水体等问题共制发检察建议</w:t>
      </w:r>
      <w:r>
        <w:t>4</w:t>
      </w:r>
      <w:r>
        <w:t>件，组织公开听证</w:t>
      </w:r>
      <w:r>
        <w:t>2</w:t>
      </w:r>
      <w:r>
        <w:t>次，督促相关单位清理河道污染面积</w:t>
      </w:r>
      <w:r>
        <w:t>25</w:t>
      </w:r>
      <w:r>
        <w:t>亩，打捞各类污染物</w:t>
      </w:r>
      <w:r>
        <w:t>6</w:t>
      </w:r>
      <w:r>
        <w:t>吨，实现了</w:t>
      </w:r>
      <w:r>
        <w:t>“</w:t>
      </w:r>
      <w:r>
        <w:t>河畅、水清、景美</w:t>
      </w:r>
      <w:r>
        <w:t>”</w:t>
      </w:r>
      <w:r>
        <w:t>的工作目标。</w:t>
      </w:r>
    </w:p>
    <w:p w:rsidR="000B4619" w:rsidRDefault="000B4619" w:rsidP="000B4619">
      <w:pPr>
        <w:ind w:firstLineChars="200" w:firstLine="420"/>
        <w:jc w:val="left"/>
      </w:pPr>
      <w:r>
        <w:rPr>
          <w:rFonts w:hint="eastAsia"/>
        </w:rPr>
        <w:t>一是立足检察职能，主动融入全市生态保护工作大局。坚持以监督促保护，以办案促治理。加大对河道违法采砂的打击力度，不断强化与市治沙办的沟通联络，联合漠河市水务、国土等行政执法单位，形成常态化巡查机制。对巡查发现的多处无人认领的非法采砂现场，进行公示宣告限期认领，要求相关主体主动到行政机关备案登记，逾期将予依法处置。积极克服漠河市辖区范围广、公益诉讼部门人员车辆有限等问题，利用周末及节假日对辖区三个林业局、</w:t>
      </w:r>
      <w:r>
        <w:t>20</w:t>
      </w:r>
      <w:r>
        <w:t>多个管护区进行不定期线索摸排。对发现的河湖附近进行畜禽养殖随意污染排放等问题线索，及时移交相关责任部门，</w:t>
      </w:r>
      <w:r>
        <w:rPr>
          <w:rFonts w:hint="eastAsia"/>
        </w:rPr>
        <w:t>要求进行核实调查，明确治理目标，落实治理责任和时间节点，确保问题得到有效整改。</w:t>
      </w:r>
    </w:p>
    <w:p w:rsidR="000B4619" w:rsidRDefault="000B4619" w:rsidP="000B4619">
      <w:pPr>
        <w:ind w:firstLineChars="200" w:firstLine="420"/>
        <w:jc w:val="left"/>
      </w:pPr>
      <w:r>
        <w:rPr>
          <w:rFonts w:hint="eastAsia"/>
        </w:rPr>
        <w:t>二是强化沟通协作，凝聚解决河湖污染问题合力。联合市公安、法院、司法、水务等部门共同制定“关于加强破坏河湖领域协作配合工作方案”，会签《全市河流领域内行政执法与检察公益协作意见》；定期邀请相关职能部门参加河湖领域、污染及违法犯罪相关会议。加强对辖区河湖领域大中小河流的治理，通过“座谈会</w:t>
      </w:r>
      <w:r>
        <w:t>+</w:t>
      </w:r>
      <w:r>
        <w:t>检察建议</w:t>
      </w:r>
      <w:r>
        <w:t>+</w:t>
      </w:r>
      <w:r>
        <w:t>公开听证</w:t>
      </w:r>
      <w:r>
        <w:t>”</w:t>
      </w:r>
      <w:r>
        <w:t>的办案模式，就相关证据和法律依据向各行政机关进行阐述，让行政机关提前核实，尽早采取有效措施，防止污染加重，以制发检察建议方式督促限期整改。同时邀请人大代表等社会群体组织公开听证，深入整改现场开展回头看工作，</w:t>
      </w:r>
      <w:r>
        <w:rPr>
          <w:rFonts w:hint="eastAsia"/>
        </w:rPr>
        <w:t>对整改后效果进行评议，拓宽污染治理监督渠道。</w:t>
      </w:r>
    </w:p>
    <w:p w:rsidR="000B4619" w:rsidRDefault="000B4619" w:rsidP="000B4619">
      <w:pPr>
        <w:ind w:firstLineChars="200" w:firstLine="420"/>
        <w:jc w:val="left"/>
      </w:pPr>
      <w:r>
        <w:rPr>
          <w:rFonts w:hint="eastAsia"/>
        </w:rPr>
        <w:t>三是依法能动履职，担负起生态保护法律责任。坚持以监督促保护，定期对水生态保护、水资源治理，河湖岸线违建、污染等问题进行查漏补缺，确保水资源保护和河湖长履职情况依法全面监督。加大宣传普法力度，深入各乡镇、企业，加大水资源保护、河污染防治等方面普法宣传力度，并制发法律风险提示通知，避免单位、企业及个人在未取得水资源许可的情况下，擅自私打水井造成水资源浪费。针对联合执法和宣传过程中发现私自打水取井的行为，及时制止，移交行政机关依法给予行政处罚。</w:t>
      </w:r>
    </w:p>
    <w:p w:rsidR="000B4619" w:rsidRDefault="000B4619" w:rsidP="000B4619">
      <w:pPr>
        <w:ind w:firstLineChars="200" w:firstLine="420"/>
        <w:jc w:val="left"/>
      </w:pPr>
      <w:r>
        <w:rPr>
          <w:rFonts w:hint="eastAsia"/>
        </w:rPr>
        <w:t>下一步，漠河市人民检察院将持续加强对河湖、水资源保护等专项工作法律监督保护作用，以真抓、善抓、敢抓的工作态度，扎实履行公益诉讼职能，助力实现“河畅、水清、景美”工作目标，共享绿色发展成果。</w:t>
      </w:r>
    </w:p>
    <w:p w:rsidR="000B4619" w:rsidRPr="00FC05FD" w:rsidRDefault="000B4619" w:rsidP="000B4619">
      <w:pPr>
        <w:ind w:firstLineChars="200" w:firstLine="420"/>
        <w:jc w:val="right"/>
      </w:pPr>
      <w:r w:rsidRPr="00FC05FD">
        <w:rPr>
          <w:rFonts w:hint="eastAsia"/>
        </w:rPr>
        <w:t>漠河市人民检察院</w:t>
      </w:r>
      <w:r w:rsidRPr="00FC05FD">
        <w:t>2023-08-10</w:t>
      </w:r>
    </w:p>
    <w:p w:rsidR="000B4619" w:rsidRDefault="000B4619" w:rsidP="00241A12">
      <w:pPr>
        <w:sectPr w:rsidR="000B4619" w:rsidSect="00241A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A75F8" w:rsidRDefault="00AA75F8"/>
    <w:sectPr w:rsidR="00AA75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4619"/>
    <w:rsid w:val="000B4619"/>
    <w:rsid w:val="00AA7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46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B46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0</DocSecurity>
  <Lines>7</Lines>
  <Paragraphs>2</Paragraphs>
  <ScaleCrop>false</ScaleCrop>
  <Company>Microsoft</Company>
  <LinksUpToDate>false</LinksUpToDate>
  <CharactersWithSpaces>1119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2023-08-19T02:47:00Z</dcterms:created>
</cp:coreProperties>
</file>