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F5" w:rsidRDefault="002B56F5" w:rsidP="00271CA5">
      <w:pPr>
        <w:pStyle w:val="1"/>
      </w:pPr>
      <w:r w:rsidRPr="00271CA5">
        <w:rPr>
          <w:rFonts w:hint="eastAsia"/>
        </w:rPr>
        <w:t>邯郸市</w:t>
      </w:r>
      <w:r w:rsidRPr="008F56DC">
        <w:rPr>
          <w:rFonts w:hint="eastAsia"/>
        </w:rPr>
        <w:t>成安法院：司法护企“三举措”优化营商“大环境”</w:t>
      </w:r>
    </w:p>
    <w:p w:rsidR="002B56F5" w:rsidRDefault="002B56F5" w:rsidP="002B56F5">
      <w:pPr>
        <w:ind w:firstLineChars="200" w:firstLine="420"/>
      </w:pPr>
      <w:r>
        <w:rPr>
          <w:rFonts w:hint="eastAsia"/>
        </w:rPr>
        <w:t>成安法院持续深化“法治是最好的营商环境”工作理念，立足县域发展大局，积极发挥司法职能，聚焦企业司法需求、提升诉讼服务质效，始终把服务优化营商环境融入执法办案全过程，为服务高质量发展提供强有力的司法服务和保障。</w:t>
      </w:r>
    </w:p>
    <w:p w:rsidR="002B56F5" w:rsidRDefault="002B56F5" w:rsidP="002B56F5">
      <w:pPr>
        <w:ind w:firstLineChars="200" w:firstLine="420"/>
      </w:pPr>
      <w:r>
        <w:t>1</w:t>
      </w:r>
    </w:p>
    <w:p w:rsidR="002B56F5" w:rsidRDefault="002B56F5" w:rsidP="002B56F5">
      <w:pPr>
        <w:ind w:firstLineChars="200" w:firstLine="420"/>
      </w:pPr>
      <w:r>
        <w:rPr>
          <w:rFonts w:hint="eastAsia"/>
        </w:rPr>
        <w:t>细抓立案便捷性，提升服务水平</w:t>
      </w:r>
    </w:p>
    <w:p w:rsidR="002B56F5" w:rsidRDefault="002B56F5" w:rsidP="002B56F5">
      <w:pPr>
        <w:ind w:firstLineChars="200" w:firstLine="420"/>
      </w:pPr>
      <w:r>
        <w:rPr>
          <w:rFonts w:hint="eastAsia"/>
        </w:rPr>
        <w:t>一是规范诉服，案件“现场好立”。积极推进线下涉企案件当场立案、扫码缴费，集约设置导诉、立案、信访、材料收转、诉调对接、诉前保全、技术鉴定、案件缴费退款等窗口，开辟涉企案件“绿色通道”，设置专人专岗对立案当事人进行现场指导。落实一次性告知制度，确保涉企诉讼主体提交的材料完善规范，解决一份材料多次跑动问题，切实做到“服务张开嘴，群众少跑腿”。今年以来，通过涉企“绿色通道”立案</w:t>
      </w:r>
      <w:r>
        <w:t>140</w:t>
      </w:r>
      <w:r>
        <w:t>余件。</w:t>
      </w:r>
    </w:p>
    <w:p w:rsidR="002B56F5" w:rsidRDefault="002B56F5" w:rsidP="002B56F5">
      <w:pPr>
        <w:ind w:firstLineChars="200" w:firstLine="420"/>
      </w:pPr>
      <w:r>
        <w:rPr>
          <w:rFonts w:hint="eastAsia"/>
        </w:rPr>
        <w:t>二是智慧诉服，案件“掌上能立”。畅通</w:t>
      </w:r>
      <w:r>
        <w:t>12368</w:t>
      </w:r>
      <w:r>
        <w:t>诉讼服务热线，提供咨询、查询、预约、转办、投诉建议、联系法官等功能，用法院</w:t>
      </w:r>
      <w:r>
        <w:t>“</w:t>
      </w:r>
      <w:r>
        <w:t>好声音</w:t>
      </w:r>
      <w:r>
        <w:t>”</w:t>
      </w:r>
      <w:r>
        <w:t>搭建便企服务</w:t>
      </w:r>
      <w:r>
        <w:t>“</w:t>
      </w:r>
      <w:r>
        <w:t>暖心桥</w:t>
      </w:r>
      <w:r>
        <w:t>”</w:t>
      </w:r>
      <w:r>
        <w:t>。充分利用电子法院、移动微法院等网上立案平台，构建以电子诉讼服务为核心，多项业务一网通办的</w:t>
      </w:r>
      <w:r>
        <w:t>“</w:t>
      </w:r>
      <w:r>
        <w:t>智慧诉讼服务</w:t>
      </w:r>
      <w:r>
        <w:t>”</w:t>
      </w:r>
      <w:r>
        <w:t>新模式。明确专人对网上立案的材料进行审核、审批、回复，实现网上立案当天审核、当天处理，随案制作电子卷宗，实行案件全流程线上办理和材料电子化归档，切实做到</w:t>
      </w:r>
      <w:r>
        <w:t>“</w:t>
      </w:r>
      <w:r>
        <w:t>信息多跑路，群众少跑腿</w:t>
      </w:r>
      <w:r>
        <w:t>”</w:t>
      </w:r>
      <w:r>
        <w:t>。</w:t>
      </w:r>
    </w:p>
    <w:p w:rsidR="002B56F5" w:rsidRDefault="002B56F5" w:rsidP="002B56F5">
      <w:pPr>
        <w:ind w:firstLineChars="200" w:firstLine="420"/>
      </w:pPr>
      <w:r>
        <w:rPr>
          <w:rFonts w:hint="eastAsia"/>
        </w:rPr>
        <w:t>三是暖心诉服，案件“跨域可立”。精准对接企业司法需求，切实解决异地诉讼不便问题，全面扩展跨域立案办理主体和案件类型，法院和中心法庭全部实现跨域立案服务，大幅提升诉讼效率，有效减轻当事人诉累，打通司法服务的“最后一公里”。</w:t>
      </w:r>
    </w:p>
    <w:p w:rsidR="002B56F5" w:rsidRDefault="002B56F5" w:rsidP="002B56F5">
      <w:pPr>
        <w:ind w:firstLineChars="200" w:firstLine="420"/>
      </w:pPr>
      <w:r>
        <w:t>2</w:t>
      </w:r>
    </w:p>
    <w:p w:rsidR="002B56F5" w:rsidRDefault="002B56F5" w:rsidP="002B56F5">
      <w:pPr>
        <w:ind w:firstLineChars="200" w:firstLine="420"/>
      </w:pPr>
      <w:r>
        <w:rPr>
          <w:rFonts w:hint="eastAsia"/>
        </w:rPr>
        <w:t>实抓解纷多元性，提升办案效率</w:t>
      </w:r>
    </w:p>
    <w:p w:rsidR="002B56F5" w:rsidRDefault="002B56F5" w:rsidP="002B56F5">
      <w:pPr>
        <w:ind w:firstLineChars="200" w:firstLine="420"/>
      </w:pPr>
      <w:r>
        <w:rPr>
          <w:rFonts w:hint="eastAsia"/>
        </w:rPr>
        <w:t>一是“订单式”普法解纷。建立“法官</w:t>
      </w:r>
      <w:r>
        <w:t>+</w:t>
      </w:r>
      <w:r>
        <w:t>法官助理</w:t>
      </w:r>
      <w:r>
        <w:t>”</w:t>
      </w:r>
      <w:r>
        <w:t>优企助企法律服务团队，实行</w:t>
      </w:r>
      <w:r>
        <w:t>“</w:t>
      </w:r>
      <w:r>
        <w:t>企业点单、法院派单、助企服务团队接单</w:t>
      </w:r>
      <w:r>
        <w:t>”</w:t>
      </w:r>
      <w:r>
        <w:t>机制，开展</w:t>
      </w:r>
      <w:r>
        <w:t>“</w:t>
      </w:r>
      <w:r>
        <w:t>问需于企、纾困解难</w:t>
      </w:r>
      <w:r>
        <w:t>”</w:t>
      </w:r>
      <w:r>
        <w:t>订单式帮扶。坚持</w:t>
      </w:r>
      <w:r>
        <w:t>“</w:t>
      </w:r>
      <w:r>
        <w:t>一企一策</w:t>
      </w:r>
      <w:r>
        <w:t>”“</w:t>
      </w:r>
      <w:r>
        <w:t>一厂一案</w:t>
      </w:r>
      <w:r>
        <w:t>”</w:t>
      </w:r>
      <w:r>
        <w:t>，积极为辖区企业提供司法指引，及时预警常见法律风险和可能引起矛盾纠纷的潜在因素，帮助企业规范管理，实现从</w:t>
      </w:r>
      <w:r>
        <w:t>“</w:t>
      </w:r>
      <w:r>
        <w:t>事后维权</w:t>
      </w:r>
      <w:r>
        <w:t>”</w:t>
      </w:r>
      <w:r>
        <w:t>到</w:t>
      </w:r>
      <w:r>
        <w:t>“</w:t>
      </w:r>
      <w:r>
        <w:t>事先预防</w:t>
      </w:r>
      <w:r>
        <w:t>”</w:t>
      </w:r>
      <w:r>
        <w:t>的根本转变，为企业合法有序生产经营增添底气、坚定信心。今年以来，已深入</w:t>
      </w:r>
      <w:r>
        <w:t>20</w:t>
      </w:r>
      <w:r>
        <w:t>多家企业，提供</w:t>
      </w:r>
      <w:r>
        <w:t>60</w:t>
      </w:r>
      <w:r>
        <w:t>多次法律服务，解决</w:t>
      </w:r>
      <w:r>
        <w:t>30</w:t>
      </w:r>
      <w:r>
        <w:t>余条问题。</w:t>
      </w:r>
    </w:p>
    <w:p w:rsidR="002B56F5" w:rsidRDefault="002B56F5" w:rsidP="002B56F5">
      <w:pPr>
        <w:ind w:firstLineChars="200" w:firstLine="420"/>
      </w:pPr>
      <w:r>
        <w:rPr>
          <w:rFonts w:hint="eastAsia"/>
        </w:rPr>
        <w:t>二是“法院＋”多元解纷。坚持把非诉纠纷解决机制挺在前面，加强矛盾纠纷源头预防、前端化解、关口把控，让企业“少花钱”，达到“减诉累、降成本、化矛盾、促和谐”的良好效果。建立健全以人民调解为基础，行业调解、司法调解各自发挥作用、又相互衔接配合的“三调联动”工作机制，将矛盾纠纷及时化解在基层。根据涉企纠纷类型，通过“冀时调”系统分派给特邀调解员进行调解，让更多涉企纠纷在诉讼渠道之外得到有效化解，实现化解纠纷“零”成本。截至目前，成安法院调解平台已入驻调解组织</w:t>
      </w:r>
      <w:r>
        <w:t>5</w:t>
      </w:r>
      <w:r>
        <w:t>个、调解员</w:t>
      </w:r>
      <w:r>
        <w:t>31</w:t>
      </w:r>
      <w:r>
        <w:t>名，调解成功</w:t>
      </w:r>
      <w:r>
        <w:t>820</w:t>
      </w:r>
      <w:r>
        <w:t>余件。</w:t>
      </w:r>
    </w:p>
    <w:p w:rsidR="002B56F5" w:rsidRDefault="002B56F5" w:rsidP="002B56F5">
      <w:pPr>
        <w:ind w:firstLineChars="200" w:firstLine="420"/>
      </w:pPr>
      <w:r>
        <w:rPr>
          <w:rFonts w:hint="eastAsia"/>
        </w:rPr>
        <w:t>三是速裁快审高效解纷。精准推进案件繁简分流、轻重分离、快慢分道，优化速裁快审团队运行模式，推行一体化要素式审判机制，降低企业解决简单纠纷的时间成本。针对案情相似度高、案件数量多的系列案件，推行“类案标审化”和“同类专人化”工作模式，精简审判流程，实行简案快审，致力打造民商事案件繁简分流“高速路”。今年以来，速裁团队共受理案件</w:t>
      </w:r>
      <w:r>
        <w:t>470</w:t>
      </w:r>
      <w:r>
        <w:t>余件，服判息诉率</w:t>
      </w:r>
      <w:r>
        <w:t>97.21%</w:t>
      </w:r>
      <w:r>
        <w:t>。</w:t>
      </w:r>
    </w:p>
    <w:p w:rsidR="002B56F5" w:rsidRDefault="002B56F5" w:rsidP="002B56F5">
      <w:pPr>
        <w:ind w:firstLineChars="200" w:firstLine="420"/>
      </w:pPr>
      <w:r>
        <w:t>3</w:t>
      </w:r>
    </w:p>
    <w:p w:rsidR="002B56F5" w:rsidRDefault="002B56F5" w:rsidP="002B56F5">
      <w:pPr>
        <w:ind w:firstLineChars="200" w:firstLine="420"/>
      </w:pPr>
      <w:r>
        <w:rPr>
          <w:rFonts w:hint="eastAsia"/>
        </w:rPr>
        <w:t>稳抓办案审慎性，提升司法权威</w:t>
      </w:r>
    </w:p>
    <w:p w:rsidR="002B56F5" w:rsidRDefault="002B56F5" w:rsidP="002B56F5">
      <w:pPr>
        <w:ind w:firstLineChars="200" w:firstLine="420"/>
      </w:pPr>
      <w:r>
        <w:rPr>
          <w:rFonts w:hint="eastAsia"/>
        </w:rPr>
        <w:t>一是“分调裁审”提速度。强力开展“案件质量提升年”活动，健全完善简案速裁快审配套机制，提高涉企案件办理速度。开启涉企案件卷宗的“闪送”模式，进一步缩短案卷在院停留周期。倡导涉企案件当事人二审网上立案，进一步规范卷宗移送工作，缩短案卷移送周期，提升涉企案件办理效率。</w:t>
      </w:r>
    </w:p>
    <w:p w:rsidR="002B56F5" w:rsidRDefault="002B56F5" w:rsidP="002B56F5">
      <w:pPr>
        <w:ind w:firstLineChars="200" w:firstLine="420"/>
      </w:pPr>
      <w:r>
        <w:rPr>
          <w:rFonts w:hint="eastAsia"/>
        </w:rPr>
        <w:t>二是“善意执行”增温度。坚持执法与服务相结合，完善涉企案件诉前鉴定、评估程序委托机制，为涉企当事人提供更多的选择权，提高司法鉴定效率。灵活运用变更保全措施，对涉案企业申请的保全及时审查，实现以保全助和解，以调解促营商的目的。对经营困难的被执行企业设置“宽限期”，采取“活封活扣”“置换查封”等措施，使查封财产能够物尽其用，确保司法活动对企业生产经营的负面影响降至最低。</w:t>
      </w:r>
    </w:p>
    <w:p w:rsidR="002B56F5" w:rsidRDefault="002B56F5" w:rsidP="002B56F5">
      <w:pPr>
        <w:ind w:firstLineChars="200" w:firstLine="420"/>
      </w:pPr>
      <w:r>
        <w:rPr>
          <w:rFonts w:hint="eastAsia"/>
        </w:rPr>
        <w:t>三是“强制执行”加力度。依法精准采取强制执行措施，执行案件立案后立即开展财产查控，严厉打击通过多头开户、关联交易、变更法定代表人等方式规避执行的逃废债行为。纵深推进涉民营企业、中小微企业专项执行行动，定期开展终结本次执行程序案件专项清理，创新财产发现机制，全面适用委托律师调查、悬赏公告制度，拓展财产发现途径、不断提高执行效率，力争实现保障胜诉当事人的合法权益和助企纾困的双赢。</w:t>
      </w:r>
    </w:p>
    <w:p w:rsidR="002B56F5" w:rsidRDefault="002B56F5" w:rsidP="006961B5">
      <w:pPr>
        <w:sectPr w:rsidR="002B56F5" w:rsidSect="006961B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430FC" w:rsidRDefault="00A430FC"/>
    <w:sectPr w:rsidR="00A43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6F5"/>
    <w:rsid w:val="002B56F5"/>
    <w:rsid w:val="00A4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B56F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B56F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2023-08-17T08:47:00Z</dcterms:created>
</cp:coreProperties>
</file>