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1A0" w:rsidRDefault="004001A0" w:rsidP="00F61DB8">
      <w:pPr>
        <w:pStyle w:val="1"/>
      </w:pPr>
      <w:r w:rsidRPr="00F61DB8">
        <w:rPr>
          <w:rFonts w:hint="eastAsia"/>
        </w:rPr>
        <w:t>达州市</w:t>
      </w:r>
      <w:r w:rsidRPr="00F21ACC">
        <w:rPr>
          <w:rFonts w:hint="eastAsia"/>
        </w:rPr>
        <w:t>大竹县法院：谱好“党建</w:t>
      </w:r>
      <w:r w:rsidRPr="00F21ACC">
        <w:t>+</w:t>
      </w:r>
      <w:r w:rsidRPr="00F21ACC">
        <w:t>”</w:t>
      </w:r>
      <w:r w:rsidRPr="00F21ACC">
        <w:t>协奏曲 谱写能动司法新篇章</w:t>
      </w:r>
    </w:p>
    <w:p w:rsidR="004001A0" w:rsidRDefault="004001A0" w:rsidP="004001A0">
      <w:pPr>
        <w:ind w:firstLineChars="200" w:firstLine="420"/>
      </w:pPr>
      <w:r>
        <w:t>2023</w:t>
      </w:r>
      <w:r>
        <w:t>年以来，大竹县人民法院坚持</w:t>
      </w:r>
      <w:r>
        <w:t>“</w:t>
      </w:r>
      <w:r>
        <w:t>抓党建带队建促审判</w:t>
      </w:r>
      <w:r>
        <w:t>”</w:t>
      </w:r>
      <w:r>
        <w:t>工作思路，探索创新</w:t>
      </w:r>
      <w:r>
        <w:t>“</w:t>
      </w:r>
      <w:r>
        <w:t>党建</w:t>
      </w:r>
      <w:r>
        <w:t>+”</w:t>
      </w:r>
      <w:r>
        <w:t>工作模式，推动党建与审判业务深度融合，坚持</w:t>
      </w:r>
      <w:r>
        <w:t>“</w:t>
      </w:r>
      <w:r>
        <w:t>公正与效率</w:t>
      </w:r>
      <w:r>
        <w:t>”</w:t>
      </w:r>
      <w:r>
        <w:t>工作主题，谱写能动司法新篇章。</w:t>
      </w:r>
    </w:p>
    <w:p w:rsidR="004001A0" w:rsidRDefault="004001A0" w:rsidP="004001A0">
      <w:pPr>
        <w:ind w:firstLineChars="200" w:firstLine="420"/>
      </w:pPr>
      <w:r>
        <w:rPr>
          <w:rFonts w:hint="eastAsia"/>
        </w:rPr>
        <w:t>重学习教育培根铸魂，激活法院队伍内生动力</w:t>
      </w:r>
    </w:p>
    <w:p w:rsidR="004001A0" w:rsidRDefault="004001A0" w:rsidP="004001A0">
      <w:pPr>
        <w:ind w:firstLineChars="200" w:firstLine="420"/>
      </w:pPr>
      <w:r>
        <w:rPr>
          <w:rFonts w:hint="eastAsia"/>
        </w:rPr>
        <w:t>理论武装常抓不懈。坚持把笃学笃信笃行习近平新时代中国特色社会主义思想作为首要政治任务来抓，通过“集中学</w:t>
      </w:r>
      <w:r>
        <w:t>+</w:t>
      </w:r>
      <w:r>
        <w:t>个人学</w:t>
      </w:r>
      <w:r>
        <w:t>”“</w:t>
      </w:r>
      <w:r>
        <w:t>线上学</w:t>
      </w:r>
      <w:r>
        <w:t>+</w:t>
      </w:r>
      <w:r>
        <w:t>线下学</w:t>
      </w:r>
      <w:r>
        <w:t>”</w:t>
      </w:r>
      <w:r>
        <w:t>的方式深入学习贯彻党的二十大精神，开展党组</w:t>
      </w:r>
      <w:r>
        <w:t>“</w:t>
      </w:r>
      <w:r>
        <w:t>第一议题</w:t>
      </w:r>
      <w:r>
        <w:t>”</w:t>
      </w:r>
      <w:r>
        <w:t>学习</w:t>
      </w:r>
      <w:r>
        <w:t>22</w:t>
      </w:r>
      <w:r>
        <w:t>次、党组会、中心组会、部门会、</w:t>
      </w:r>
      <w:r>
        <w:t>“</w:t>
      </w:r>
      <w:r>
        <w:t>三会一课</w:t>
      </w:r>
      <w:r>
        <w:t>”</w:t>
      </w:r>
      <w:r>
        <w:t>等集中学习理论知识</w:t>
      </w:r>
      <w:r>
        <w:t>56</w:t>
      </w:r>
      <w:r>
        <w:t>次。开展线上线下轮训</w:t>
      </w:r>
      <w:r>
        <w:t>9</w:t>
      </w:r>
      <w:r>
        <w:t>次，参加法官大讲堂、青年读书会等活动</w:t>
      </w:r>
      <w:r>
        <w:t>10</w:t>
      </w:r>
      <w:r>
        <w:t>余次，确保政治学习常态化、长效化、机制化，引导干警坚定理想信念，坚守法治信仰。</w:t>
      </w:r>
    </w:p>
    <w:p w:rsidR="004001A0" w:rsidRDefault="004001A0" w:rsidP="004001A0">
      <w:pPr>
        <w:ind w:firstLineChars="200" w:firstLine="420"/>
      </w:pPr>
      <w:r>
        <w:rPr>
          <w:rFonts w:hint="eastAsia"/>
        </w:rPr>
        <w:t>职业素能稳步提升。突出“政治</w:t>
      </w:r>
      <w:r>
        <w:t>+</w:t>
      </w:r>
      <w:r>
        <w:t>业务</w:t>
      </w:r>
      <w:r>
        <w:t>”“</w:t>
      </w:r>
      <w:r>
        <w:t>理论</w:t>
      </w:r>
      <w:r>
        <w:t>+</w:t>
      </w:r>
      <w:r>
        <w:t>实践</w:t>
      </w:r>
      <w:r>
        <w:t>”</w:t>
      </w:r>
      <w:r>
        <w:t>要求，加强法院队伍职业素能培养。针对干警工学矛盾突出的现状，充分利用</w:t>
      </w:r>
      <w:r>
        <w:t>“</w:t>
      </w:r>
      <w:r>
        <w:t>金色天平</w:t>
      </w:r>
      <w:r>
        <w:t>”“</w:t>
      </w:r>
      <w:r>
        <w:t>学习强国</w:t>
      </w:r>
      <w:r>
        <w:t>”“</w:t>
      </w:r>
      <w:r>
        <w:t>法信网</w:t>
      </w:r>
      <w:r>
        <w:t>”“</w:t>
      </w:r>
      <w:r>
        <w:t>互联网学法考法</w:t>
      </w:r>
      <w:r>
        <w:t>”</w:t>
      </w:r>
      <w:r>
        <w:t>等开展业务理论学习，向各法庭、各部门发放《人民法院报》《法治日报》《四川法治报》等</w:t>
      </w:r>
      <w:r>
        <w:t>10</w:t>
      </w:r>
      <w:r>
        <w:t>余种专业期刊，供法官、法官助理、司法行政等各序列干警学习提升专业技能。建设</w:t>
      </w:r>
      <w:r>
        <w:t>30</w:t>
      </w:r>
      <w:r>
        <w:t>余平米的读书角，丰富干警精神文化生活。通过岗位培训、庭审观摩、支部活动等培训干警</w:t>
      </w:r>
      <w:r>
        <w:t>500</w:t>
      </w:r>
      <w:r>
        <w:t>余人次；构建岗位标兵、论文评比等多个学习评比机制，切实提升快办案、办好案的能力水平，获评省级</w:t>
      </w:r>
      <w:r>
        <w:rPr>
          <w:rFonts w:hint="eastAsia"/>
        </w:rPr>
        <w:t>典型案例</w:t>
      </w:r>
      <w:r>
        <w:t>1</w:t>
      </w:r>
      <w:r>
        <w:t>个，市级典型案例</w:t>
      </w:r>
      <w:r>
        <w:t>2</w:t>
      </w:r>
      <w:r>
        <w:t>个，省级优秀裁判文书</w:t>
      </w:r>
      <w:r>
        <w:t>1</w:t>
      </w:r>
      <w:r>
        <w:t>篇，市级优秀裁判文书</w:t>
      </w:r>
      <w:r>
        <w:t>2</w:t>
      </w:r>
      <w:r>
        <w:t>篇。</w:t>
      </w:r>
    </w:p>
    <w:p w:rsidR="004001A0" w:rsidRDefault="004001A0" w:rsidP="004001A0">
      <w:pPr>
        <w:ind w:firstLineChars="200" w:firstLine="420"/>
      </w:pPr>
      <w:r>
        <w:rPr>
          <w:rFonts w:hint="eastAsia"/>
        </w:rPr>
        <w:t>廉政教育警钟长鸣。深入推进党风廉政建设和反腐败斗争，开展“以案为鉴”“以案促改”警示教育</w:t>
      </w:r>
      <w:r>
        <w:t>3</w:t>
      </w:r>
      <w:r>
        <w:t>次，把</w:t>
      </w:r>
      <w:r>
        <w:t>2023</w:t>
      </w:r>
      <w:r>
        <w:t>年党风廉政建设暨</w:t>
      </w:r>
      <w:r>
        <w:t>“</w:t>
      </w:r>
      <w:r>
        <w:t>以案促改</w:t>
      </w:r>
      <w:r>
        <w:t>”</w:t>
      </w:r>
      <w:r>
        <w:t>工作作为整肃队伍、涵养风清气正政治生态的切入点和着力点，开展纪律检查、审务督察</w:t>
      </w:r>
      <w:r>
        <w:t>6</w:t>
      </w:r>
      <w:r>
        <w:t>场次，发布督察通报</w:t>
      </w:r>
      <w:r>
        <w:t>9</w:t>
      </w:r>
      <w:r>
        <w:t>期。严格落实防止干预司法</w:t>
      </w:r>
      <w:r>
        <w:t>“</w:t>
      </w:r>
      <w:r>
        <w:t>三个规定</w:t>
      </w:r>
      <w:r>
        <w:t>”</w:t>
      </w:r>
      <w:r>
        <w:t>等铁规禁令，干警登录平台填报信息</w:t>
      </w:r>
      <w:r>
        <w:t>1146</w:t>
      </w:r>
      <w:r>
        <w:t>人次，其中有情况报告</w:t>
      </w:r>
      <w:r>
        <w:t>23</w:t>
      </w:r>
      <w:r>
        <w:t>条，</w:t>
      </w:r>
      <w:r>
        <w:t>“</w:t>
      </w:r>
      <w:r>
        <w:t>逢问必录</w:t>
      </w:r>
      <w:r>
        <w:t>”</w:t>
      </w:r>
      <w:r>
        <w:t>成为新常态。充分运用监督执纪</w:t>
      </w:r>
      <w:r>
        <w:t>“</w:t>
      </w:r>
      <w:r>
        <w:t>四种形态</w:t>
      </w:r>
      <w:r>
        <w:t>”</w:t>
      </w:r>
      <w:r>
        <w:t>，注重抓早抓小，开展谈心谈话</w:t>
      </w:r>
      <w:r>
        <w:t>16</w:t>
      </w:r>
      <w:r>
        <w:t>人次，教育引导干警时刻绷紧廉洁之弦，践行使命担当。</w:t>
      </w:r>
    </w:p>
    <w:p w:rsidR="004001A0" w:rsidRDefault="004001A0" w:rsidP="004001A0">
      <w:pPr>
        <w:ind w:firstLineChars="200" w:firstLine="420"/>
      </w:pPr>
      <w:r>
        <w:rPr>
          <w:noProof/>
        </w:rPr>
        <w:drawing>
          <wp:inline distT="0" distB="0" distL="0" distR="0">
            <wp:extent cx="2510155" cy="1880870"/>
            <wp:effectExtent l="19050" t="0" r="4445" b="0"/>
            <wp:docPr id="1" name="图片 1" descr="http://img.tianfupic.com/2023/0821/202308210324319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tianfupic.com/2023/0821/20230821032431901.png"/>
                    <pic:cNvPicPr>
                      <a:picLocks noChangeAspect="1" noChangeArrowheads="1"/>
                    </pic:cNvPicPr>
                  </pic:nvPicPr>
                  <pic:blipFill>
                    <a:blip r:embed="rId4" cstate="print"/>
                    <a:srcRect/>
                    <a:stretch>
                      <a:fillRect/>
                    </a:stretch>
                  </pic:blipFill>
                  <pic:spPr bwMode="auto">
                    <a:xfrm>
                      <a:off x="0" y="0"/>
                      <a:ext cx="2510155" cy="1880870"/>
                    </a:xfrm>
                    <a:prstGeom prst="rect">
                      <a:avLst/>
                    </a:prstGeom>
                    <a:noFill/>
                    <a:ln w="9525">
                      <a:noFill/>
                      <a:miter lim="800000"/>
                      <a:headEnd/>
                      <a:tailEnd/>
                    </a:ln>
                  </pic:spPr>
                </pic:pic>
              </a:graphicData>
            </a:graphic>
          </wp:inline>
        </w:drawing>
      </w:r>
    </w:p>
    <w:p w:rsidR="004001A0" w:rsidRDefault="004001A0" w:rsidP="004001A0">
      <w:pPr>
        <w:ind w:firstLineChars="200" w:firstLine="420"/>
      </w:pPr>
      <w:r>
        <w:rPr>
          <w:rFonts w:hint="eastAsia"/>
        </w:rPr>
        <w:t>重创建活动凝心聚力，浓厚干事创业工作氛围</w:t>
      </w:r>
    </w:p>
    <w:p w:rsidR="004001A0" w:rsidRDefault="004001A0" w:rsidP="004001A0">
      <w:pPr>
        <w:ind w:firstLineChars="200" w:firstLine="420"/>
      </w:pPr>
      <w:r>
        <w:rPr>
          <w:rFonts w:hint="eastAsia"/>
        </w:rPr>
        <w:t>坚持党建领航。做强“大党建”，院党组、机关党委充分发挥支部战斗堡垒作用，引领工、青、妇等群团组织，将质效体现在“党建</w:t>
      </w:r>
      <w:r>
        <w:t>+”</w:t>
      </w:r>
      <w:r>
        <w:t>审判执行工作中。注重发挥党组织和党员的引领作用，倡导</w:t>
      </w:r>
      <w:r>
        <w:t>“</w:t>
      </w:r>
      <w:r>
        <w:t>苦干加巧干，要干就干好</w:t>
      </w:r>
      <w:r>
        <w:t>”</w:t>
      </w:r>
      <w:r>
        <w:t>的理念，大力开展</w:t>
      </w:r>
      <w:r>
        <w:t>“</w:t>
      </w:r>
      <w:r>
        <w:t>跟班学习找差距</w:t>
      </w:r>
      <w:r>
        <w:t>”“</w:t>
      </w:r>
      <w:r>
        <w:t>优秀庭审</w:t>
      </w:r>
      <w:r>
        <w:t>”“</w:t>
      </w:r>
      <w:r>
        <w:t>十佳裁判文书</w:t>
      </w:r>
      <w:r>
        <w:t>”</w:t>
      </w:r>
      <w:r>
        <w:t>评选等活动，不断精进专业技能。</w:t>
      </w:r>
    </w:p>
    <w:p w:rsidR="004001A0" w:rsidRDefault="004001A0" w:rsidP="004001A0">
      <w:pPr>
        <w:ind w:firstLineChars="200" w:firstLine="420"/>
      </w:pPr>
      <w:r>
        <w:rPr>
          <w:rFonts w:hint="eastAsia"/>
        </w:rPr>
        <w:t>坚持支部导航。建立“党支部</w:t>
      </w:r>
      <w:r>
        <w:t>+</w:t>
      </w:r>
      <w:r>
        <w:t>审判团队</w:t>
      </w:r>
      <w:r>
        <w:t>”</w:t>
      </w:r>
      <w:r>
        <w:t>新模式，明确高质量发展的主攻点和突破口，细化</w:t>
      </w:r>
      <w:r>
        <w:t>25</w:t>
      </w:r>
      <w:r>
        <w:t>项审判绩效考核目标。各党支部牢固树立责任意识，在审判执行、优化营商环境、司法为民等方面工作中发挥先锋模范作用，在专项考核中奋楫笃行，谱写新篇。</w:t>
      </w:r>
    </w:p>
    <w:p w:rsidR="004001A0" w:rsidRDefault="004001A0" w:rsidP="004001A0">
      <w:pPr>
        <w:ind w:firstLineChars="200" w:firstLine="420"/>
      </w:pPr>
      <w:r>
        <w:rPr>
          <w:rFonts w:hint="eastAsia"/>
        </w:rPr>
        <w:t>坚持典型引航。加强先进典型培育选树，用英模精神激励队伍、鼓舞干劲。建立诉讼服务窗口争先创优及“好差评”评价体系，开展群众满意度测评，开展大比评活动，先后涌现出“全省法院打击治理电信网络诈骗工作先进个人”谭晓玲、“全省法院</w:t>
      </w:r>
      <w:r>
        <w:t>2022</w:t>
      </w:r>
      <w:r>
        <w:t>年度庭审标兵</w:t>
      </w:r>
      <w:r>
        <w:t>”</w:t>
      </w:r>
      <w:r>
        <w:t>艾亚军、</w:t>
      </w:r>
      <w:r>
        <w:t>“</w:t>
      </w:r>
      <w:r>
        <w:t>全省法院民商事司法参考性案例库建设工作先进个人</w:t>
      </w:r>
      <w:r>
        <w:t>”</w:t>
      </w:r>
      <w:r>
        <w:t>向雁博等一大批先进典型，干警干事创业精气神饱满丰沛。</w:t>
      </w:r>
    </w:p>
    <w:p w:rsidR="004001A0" w:rsidRDefault="004001A0" w:rsidP="004001A0">
      <w:pPr>
        <w:ind w:firstLineChars="200" w:firstLine="420"/>
      </w:pPr>
      <w:r>
        <w:rPr>
          <w:rFonts w:hint="eastAsia"/>
        </w:rPr>
        <w:t>重素能建设强基固本，服务发展大局精彩纷呈</w:t>
      </w:r>
    </w:p>
    <w:p w:rsidR="004001A0" w:rsidRDefault="004001A0" w:rsidP="004001A0">
      <w:pPr>
        <w:ind w:firstLineChars="200" w:firstLine="420"/>
      </w:pPr>
      <w:r>
        <w:rPr>
          <w:rFonts w:hint="eastAsia"/>
        </w:rPr>
        <w:t>执行攻坚常态化。受理执行案件</w:t>
      </w:r>
      <w:r>
        <w:t>1852</w:t>
      </w:r>
      <w:r>
        <w:t>件，执结</w:t>
      </w:r>
      <w:r>
        <w:t>1159</w:t>
      </w:r>
      <w:r>
        <w:t>件，执行到位标的额</w:t>
      </w:r>
      <w:r>
        <w:t>9337.23</w:t>
      </w:r>
      <w:r>
        <w:t>万元，切实将</w:t>
      </w:r>
      <w:r>
        <w:t>“</w:t>
      </w:r>
      <w:r>
        <w:t>纸上权益</w:t>
      </w:r>
      <w:r>
        <w:t>”</w:t>
      </w:r>
      <w:r>
        <w:t>兑现成真金白银。大力推进</w:t>
      </w:r>
      <w:r>
        <w:t>“12.8”“9.21”</w:t>
      </w:r>
      <w:r>
        <w:t>涉黑案件执行工作，铲除黑恶势力赖以生存的土壤。今年上半年，开展涉民生、涉企案件、小案惠民等专项执行活动</w:t>
      </w:r>
      <w:r>
        <w:t>3</w:t>
      </w:r>
      <w:r>
        <w:t>次，执结相关案件</w:t>
      </w:r>
      <w:r>
        <w:t>221</w:t>
      </w:r>
      <w:r>
        <w:t>件，执行到位</w:t>
      </w:r>
      <w:r>
        <w:t>5292.67</w:t>
      </w:r>
      <w:r>
        <w:t>万元。失信被执行人名单</w:t>
      </w:r>
      <w:r>
        <w:t>445</w:t>
      </w:r>
      <w:r>
        <w:t>人，限制高消费</w:t>
      </w:r>
      <w:r>
        <w:t>490</w:t>
      </w:r>
      <w:r>
        <w:t>人，依法对</w:t>
      </w:r>
      <w:r>
        <w:t>23</w:t>
      </w:r>
      <w:r>
        <w:t>名被执行人作出司法拘留决定。</w:t>
      </w:r>
    </w:p>
    <w:p w:rsidR="004001A0" w:rsidRDefault="004001A0" w:rsidP="004001A0">
      <w:pPr>
        <w:ind w:firstLineChars="200" w:firstLine="420"/>
      </w:pPr>
      <w:r>
        <w:rPr>
          <w:rFonts w:hint="eastAsia"/>
        </w:rPr>
        <w:t>培优法治化营商环境。推行“党建</w:t>
      </w:r>
      <w:r>
        <w:t>+</w:t>
      </w:r>
      <w:r>
        <w:t>优化营商环境</w:t>
      </w:r>
      <w:r>
        <w:t>”</w:t>
      </w:r>
      <w:r>
        <w:t>工作模式，以党建</w:t>
      </w:r>
      <w:r>
        <w:t>“</w:t>
      </w:r>
      <w:r>
        <w:t>红色引擎</w:t>
      </w:r>
      <w:r>
        <w:t>”</w:t>
      </w:r>
      <w:r>
        <w:t>赋能营商环境的优化。立案庭党支部以</w:t>
      </w:r>
      <w:r>
        <w:t>“</w:t>
      </w:r>
      <w:r>
        <w:t>案件繁简分流</w:t>
      </w:r>
      <w:r>
        <w:t>+</w:t>
      </w:r>
      <w:r>
        <w:t>小额诉讼程序</w:t>
      </w:r>
      <w:r>
        <w:t>+</w:t>
      </w:r>
      <w:r>
        <w:t>要素式审批模式</w:t>
      </w:r>
      <w:r>
        <w:t>+</w:t>
      </w:r>
      <w:r>
        <w:t>表格式判决书</w:t>
      </w:r>
      <w:r>
        <w:t>+</w:t>
      </w:r>
      <w:r>
        <w:t>类案推送</w:t>
      </w:r>
      <w:r>
        <w:t>”</w:t>
      </w:r>
      <w:r>
        <w:t>机制为切入点，对小额诉讼案件采取</w:t>
      </w:r>
      <w:r>
        <w:t>“</w:t>
      </w:r>
      <w:r>
        <w:t>先行调解</w:t>
      </w:r>
      <w:r>
        <w:t>-</w:t>
      </w:r>
      <w:r>
        <w:t>同步送达</w:t>
      </w:r>
      <w:r>
        <w:t>-</w:t>
      </w:r>
      <w:r>
        <w:t>适用小额诉讼程序意见征求</w:t>
      </w:r>
      <w:r>
        <w:t>”</w:t>
      </w:r>
      <w:r>
        <w:t>工作模式，诉前调解物业纠纷案件</w:t>
      </w:r>
      <w:r>
        <w:t>300</w:t>
      </w:r>
      <w:r>
        <w:t>余件。民商事审判党支部和人民法庭党支部抓好涉企案件、民事案件审理，实质性化解纠纷，案件调撤率达</w:t>
      </w:r>
      <w:r>
        <w:t>68.02%</w:t>
      </w:r>
      <w:r>
        <w:t>。</w:t>
      </w:r>
    </w:p>
    <w:p w:rsidR="004001A0" w:rsidRDefault="004001A0" w:rsidP="004001A0">
      <w:pPr>
        <w:ind w:firstLineChars="200" w:firstLine="420"/>
      </w:pPr>
      <w:r>
        <w:rPr>
          <w:rFonts w:hint="eastAsia"/>
        </w:rPr>
        <w:t>做实司法为民。坚持“公正与效率”这一主题，常态化开展“为群众办实事”活动，开展“党建引领诉源治理”“多元调解</w:t>
      </w:r>
      <w:r>
        <w:t>+</w:t>
      </w:r>
      <w:r>
        <w:t>小额速裁</w:t>
      </w:r>
      <w:r>
        <w:t>”“</w:t>
      </w:r>
      <w:r>
        <w:t>午间法庭</w:t>
      </w:r>
      <w:r>
        <w:t>”“</w:t>
      </w:r>
      <w:r>
        <w:t>夜间法庭</w:t>
      </w:r>
      <w:r>
        <w:t>”“</w:t>
      </w:r>
      <w:r>
        <w:t>巡回审判</w:t>
      </w:r>
      <w:r>
        <w:t>”</w:t>
      </w:r>
      <w:r>
        <w:t>等活动，擦亮</w:t>
      </w:r>
      <w:r>
        <w:t>“</w:t>
      </w:r>
      <w:r>
        <w:t>党旗领航</w:t>
      </w:r>
      <w:r>
        <w:t xml:space="preserve"> </w:t>
      </w:r>
      <w:r>
        <w:t>竹法先锋</w:t>
      </w:r>
      <w:r>
        <w:t>”</w:t>
      </w:r>
      <w:r>
        <w:t>党建品牌，深入基层为民办实事</w:t>
      </w:r>
      <w:r>
        <w:t>30</w:t>
      </w:r>
      <w:r>
        <w:t>余件，为美好环境和幸福生活贡献司法力量。开通老幼妇残等弱势群体维权</w:t>
      </w:r>
      <w:r>
        <w:t>“</w:t>
      </w:r>
      <w:r>
        <w:t>绿色通道</w:t>
      </w:r>
      <w:r>
        <w:t>”</w:t>
      </w:r>
      <w:r>
        <w:t>，对该类案件实行优先立案、优先调解、优先审理、优先执行。建立法治教育联系点</w:t>
      </w:r>
      <w:r>
        <w:t>25</w:t>
      </w:r>
      <w:r>
        <w:t>个，</w:t>
      </w:r>
      <w:r>
        <w:t>20</w:t>
      </w:r>
      <w:r>
        <w:t>余名干警受聘担任法治副校长，开展未成年人权益保护普法宣传活动</w:t>
      </w:r>
      <w:r>
        <w:t>15</w:t>
      </w:r>
      <w:r>
        <w:t>场次，</w:t>
      </w:r>
      <w:r>
        <w:t>3000</w:t>
      </w:r>
      <w:r>
        <w:t>余人受益。</w:t>
      </w:r>
    </w:p>
    <w:p w:rsidR="004001A0" w:rsidRDefault="004001A0" w:rsidP="00F21ACC">
      <w:pPr>
        <w:jc w:val="right"/>
      </w:pPr>
      <w:r w:rsidRPr="00F21ACC">
        <w:rPr>
          <w:rFonts w:hint="eastAsia"/>
        </w:rPr>
        <w:t>中国网</w:t>
      </w:r>
      <w:r>
        <w:rPr>
          <w:rFonts w:hint="eastAsia"/>
        </w:rPr>
        <w:t xml:space="preserve"> 2023-8-21</w:t>
      </w:r>
    </w:p>
    <w:p w:rsidR="004001A0" w:rsidRDefault="004001A0" w:rsidP="00290F8B">
      <w:pPr>
        <w:sectPr w:rsidR="004001A0" w:rsidSect="00290F8B">
          <w:type w:val="continuous"/>
          <w:pgSz w:w="11906" w:h="16838"/>
          <w:pgMar w:top="1644" w:right="1236" w:bottom="1418" w:left="1814" w:header="851" w:footer="907" w:gutter="0"/>
          <w:pgNumType w:start="1"/>
          <w:cols w:space="720"/>
          <w:docGrid w:type="lines" w:linePitch="341" w:charSpace="2373"/>
        </w:sectPr>
      </w:pPr>
    </w:p>
    <w:p w:rsidR="00B66B5B" w:rsidRDefault="00B66B5B"/>
    <w:sectPr w:rsidR="00B66B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01A0"/>
    <w:rsid w:val="004001A0"/>
    <w:rsid w:val="00B66B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01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01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1706</Characters>
  <Application>Microsoft Office Word</Application>
  <DocSecurity>0</DocSecurity>
  <Lines>14</Lines>
  <Paragraphs>4</Paragraphs>
  <ScaleCrop>false</ScaleCrop>
  <Company>Microsoft</Company>
  <LinksUpToDate>false</LinksUpToDate>
  <CharactersWithSpaces>2001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