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3754" w:rsidRPr="0062524C" w:rsidRDefault="00233754" w:rsidP="0062524C">
      <w:pPr>
        <w:pStyle w:val="1"/>
      </w:pPr>
      <w:r w:rsidRPr="0062524C">
        <w:rPr>
          <w:rFonts w:hint="eastAsia"/>
        </w:rPr>
        <w:t>大厂检察院：多措并举</w:t>
      </w:r>
      <w:r w:rsidRPr="0062524C">
        <w:t xml:space="preserve"> 力促刑事检察办案规范化</w:t>
      </w:r>
    </w:p>
    <w:p w:rsidR="00233754" w:rsidRDefault="00233754" w:rsidP="00233754">
      <w:pPr>
        <w:ind w:firstLineChars="200" w:firstLine="420"/>
        <w:jc w:val="left"/>
      </w:pPr>
      <w:r>
        <w:rPr>
          <w:rFonts w:hint="eastAsia"/>
        </w:rPr>
        <w:t>今年以来，大厂检察院聚焦主责主业，依法能动履职，以办案规范化为核心，狠抓“五个规范化”，即执法办案流程规范化、认罪认罚制度适用规范化、出庭支持公诉规范化、量刑建议规范化、卷宗制作规范化，进一步推动刑事检察工作做强、做优、做实。</w:t>
      </w:r>
    </w:p>
    <w:p w:rsidR="00233754" w:rsidRDefault="00233754" w:rsidP="00233754">
      <w:pPr>
        <w:ind w:firstLineChars="200" w:firstLine="420"/>
        <w:jc w:val="left"/>
      </w:pPr>
      <w:r>
        <w:rPr>
          <w:rFonts w:hint="eastAsia"/>
        </w:rPr>
        <w:t>牢固树立程序与实体并重的执法理念和在监督中办案的检察理念，制定了《业务流程问题清单指引》，进一步细化刑事检察工作流程。受理案件后，严格按照《刑事诉讼法》的规定办理换押、取保候审手续，告知案件当事人诉讼权利与义务，切实保障当事人的诉讼权利。对拟作出不批捕、不起诉决定的案件由承办检察官提交检察官联席会讨论；对重大、疑难、复杂案件提交检察委员会讨论，在检委会形成决议后及时执行并将执行情况进行反馈。对存在较大争议或当地有较大社会影响拟作不起诉决定的案件，进行公开听证，细化听证程序，明确听证效力，防止权力滥用。</w:t>
      </w:r>
    </w:p>
    <w:p w:rsidR="00233754" w:rsidRDefault="00233754" w:rsidP="00233754">
      <w:pPr>
        <w:ind w:firstLineChars="200" w:firstLine="420"/>
        <w:jc w:val="left"/>
      </w:pPr>
      <w:r>
        <w:rPr>
          <w:rFonts w:hint="eastAsia"/>
        </w:rPr>
        <w:t>积极推动适用认罪认罚从宽制度的相关工作，认真贯彻落实最高人民检察院印发的《人民检察院办理认罪认罚案件听取意见同步录音录像规定》，在文书制作、具结书签署、释法说理等方面全程留痕。</w:t>
      </w:r>
    </w:p>
    <w:p w:rsidR="00233754" w:rsidRDefault="00233754" w:rsidP="00233754">
      <w:pPr>
        <w:ind w:firstLineChars="200" w:firstLine="420"/>
        <w:jc w:val="left"/>
      </w:pPr>
      <w:r>
        <w:rPr>
          <w:rFonts w:hint="eastAsia"/>
        </w:rPr>
        <w:t>今年以来，大厂县检察院共办理犯罪嫌疑人认罪认罚刑事案件</w:t>
      </w:r>
      <w:r>
        <w:t>71</w:t>
      </w:r>
      <w:r>
        <w:t>件、</w:t>
      </w:r>
      <w:r>
        <w:t>74</w:t>
      </w:r>
      <w:r>
        <w:t>人，均做到每案</w:t>
      </w:r>
      <w:r>
        <w:t>“</w:t>
      </w:r>
      <w:r>
        <w:t>一张光盘、一份告知书、一份具结书</w:t>
      </w:r>
      <w:r>
        <w:t>”</w:t>
      </w:r>
      <w:r>
        <w:t>，积极推进了认罪认罚案件同录的透明化、实质化、规范化。</w:t>
      </w:r>
    </w:p>
    <w:p w:rsidR="00233754" w:rsidRDefault="00233754" w:rsidP="00233754">
      <w:pPr>
        <w:ind w:firstLineChars="200" w:firstLine="420"/>
        <w:jc w:val="left"/>
      </w:pPr>
      <w:r>
        <w:rPr>
          <w:rFonts w:hint="eastAsia"/>
        </w:rPr>
        <w:t>围绕以审判为中心、以庭审为核心的要求，全面规范出庭公诉工作。一方面制定出庭公诉规范，注重着装及用语规范，引导公诉人掌握发问、举证、辩论的技巧，利用好庭审中先发问、先举证、先立论的优势，掌握庭审的主动权，不断提升出庭公诉中从容应对突发问题的能力；另一方面，强化庭审释法说理工作，在发表公诉意见过程中，在结合案件事实揭露犯罪的同时，进行适度的法庭教育，发挥出庭公诉环节的检察宣传作用，展现客观、公正的检察形象，全面强化检察机关司法公信力。</w:t>
      </w:r>
    </w:p>
    <w:p w:rsidR="00233754" w:rsidRDefault="00233754" w:rsidP="00233754">
      <w:pPr>
        <w:ind w:firstLineChars="200" w:firstLine="420"/>
        <w:jc w:val="left"/>
      </w:pPr>
      <w:r>
        <w:rPr>
          <w:rFonts w:hint="eastAsia"/>
        </w:rPr>
        <w:t>严格按照省、市检察院《关于常见犯罪的量刑指导意见》的规定，制作《量刑计算表》，结合具体犯罪事实和情节，详细列明量刑起点、基准刑、宣告刑的确定，以及多罪名、多情节、特殊情节等案件量刑的计算方法，统一标准、尺度，为日后办理同类犯罪提供精准依据。今年以来，大厂检察院共向法院提出量刑建议</w:t>
      </w:r>
      <w:r>
        <w:t>58</w:t>
      </w:r>
      <w:r>
        <w:t>份，已判决案件量刑建议采纳率达到</w:t>
      </w:r>
      <w:r>
        <w:t>100%</w:t>
      </w:r>
      <w:r>
        <w:t>。</w:t>
      </w:r>
    </w:p>
    <w:p w:rsidR="00233754" w:rsidRDefault="00233754" w:rsidP="00233754">
      <w:pPr>
        <w:ind w:firstLineChars="200" w:firstLine="420"/>
        <w:jc w:val="left"/>
      </w:pPr>
      <w:r>
        <w:rPr>
          <w:rFonts w:hint="eastAsia"/>
        </w:rPr>
        <w:t>细化案卷归档标准，针对文书卷和证据卷分别制定相应的归档目录，确保卷宗装订标准化。为保证办案安全、档案安全，在案件办结当日，及时将案件卷宗整理、装订并安排专人进行二次复查，确保卷宗制作准确无误。卷宗在装订完毕后及时送交档案室归档，并填写移送案件卷宗单。</w:t>
      </w:r>
    </w:p>
    <w:p w:rsidR="00233754" w:rsidRPr="00154767" w:rsidRDefault="00233754" w:rsidP="00233754">
      <w:pPr>
        <w:ind w:firstLineChars="200" w:firstLine="420"/>
        <w:jc w:val="left"/>
      </w:pPr>
      <w:r>
        <w:rPr>
          <w:rFonts w:hint="eastAsia"/>
        </w:rPr>
        <w:t>大厂检察院通过开展办案规范化建设，实现了以整改抓落实、以规范促提升，有效提高了刑事检察工作质效，为大厂检察高质量发展奠定了坚实基础。</w:t>
      </w:r>
    </w:p>
    <w:p w:rsidR="00233754" w:rsidRDefault="00233754" w:rsidP="00233754">
      <w:pPr>
        <w:ind w:firstLineChars="200" w:firstLine="420"/>
        <w:jc w:val="right"/>
      </w:pPr>
      <w:r w:rsidRPr="00154767">
        <w:rPr>
          <w:rFonts w:hint="eastAsia"/>
        </w:rPr>
        <w:t>廊坊日报</w:t>
      </w:r>
      <w:r>
        <w:rPr>
          <w:rFonts w:hint="eastAsia"/>
        </w:rPr>
        <w:t>2023-08-11</w:t>
      </w:r>
    </w:p>
    <w:p w:rsidR="00233754" w:rsidRDefault="00233754" w:rsidP="005832AB">
      <w:pPr>
        <w:sectPr w:rsidR="00233754" w:rsidSect="005832A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D0A3A" w:rsidRDefault="00CD0A3A"/>
    <w:sectPr w:rsidR="00CD0A3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33754"/>
    <w:rsid w:val="00233754"/>
    <w:rsid w:val="00CD0A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3375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23375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172</Words>
  <Characters>986</Characters>
  <Application>Microsoft Office Word</Application>
  <DocSecurity>0</DocSecurity>
  <Lines>8</Lines>
  <Paragraphs>2</Paragraphs>
  <ScaleCrop>false</ScaleCrop>
  <Company>Microsoft</Company>
  <LinksUpToDate>false</LinksUpToDate>
  <CharactersWithSpaces>1156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2023-08-24T09:32:00Z</dcterms:created>
</cp:coreProperties>
</file>