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4B30" w:rsidRDefault="00554B30" w:rsidP="00FA4AC4">
      <w:pPr>
        <w:pStyle w:val="1"/>
      </w:pPr>
      <w:r>
        <w:rPr>
          <w:rFonts w:hint="eastAsia"/>
        </w:rPr>
        <w:t>榆林检察：加力推进刑事检察工作和扫黑除恶斗争</w:t>
      </w:r>
    </w:p>
    <w:p w:rsidR="00554B30" w:rsidRDefault="00554B30" w:rsidP="00554B30">
      <w:pPr>
        <w:ind w:firstLineChars="200" w:firstLine="420"/>
        <w:jc w:val="left"/>
      </w:pPr>
      <w:r>
        <w:t>8</w:t>
      </w:r>
      <w:r>
        <w:t>月</w:t>
      </w:r>
      <w:r>
        <w:t>7</w:t>
      </w:r>
      <w:r>
        <w:t>日，榆林市检察院召开全市检察机关刑事检察工作暨常态化扫黑除恶斗争推进会，传达贯彻全省检察长研讨班和市检察院党组（扩大）会议部署要求，总结工作，分析形势，进一步安排推进今年刑事检察工作和扫黑除恶斗争。市检察院党组成员张旭东出席会议并讲话。</w:t>
      </w:r>
    </w:p>
    <w:p w:rsidR="00554B30" w:rsidRDefault="00554B30" w:rsidP="00554B30">
      <w:pPr>
        <w:ind w:firstLineChars="200" w:firstLine="420"/>
        <w:jc w:val="left"/>
      </w:pPr>
      <w:r>
        <w:rPr>
          <w:rFonts w:hint="eastAsia"/>
        </w:rPr>
        <w:t>会议指出，近年来，犯罪态势和结构发生深刻变化、刑事犯罪总体高发，犯罪手段花样翻新，刑事检察工作机遇和挑战并行，各项任务更加艰巨。审查逮捕、审查起诉、诉讼监督的基本职能只能加强不能削弱，要全面准确落实宽严相济刑事政策，依法该严则严、当宽则宽、宽严相济、罚当其罪。</w:t>
      </w:r>
    </w:p>
    <w:p w:rsidR="00554B30" w:rsidRDefault="00554B30" w:rsidP="00554B30">
      <w:pPr>
        <w:ind w:firstLineChars="200" w:firstLine="420"/>
        <w:jc w:val="left"/>
      </w:pPr>
      <w:r>
        <w:rPr>
          <w:rFonts w:hint="eastAsia"/>
        </w:rPr>
        <w:t>会议强调，一要理清思路，把握好刑事检察工作方向。落实宽严相济刑事政策，要把好“宽”“严”标准，严格依法办案，坚持证据裁判原则，在查清事实的基础上，根据案件具体情况和个体情况进行综合分析，不因个别因素而降低逮捕、起诉标准，守住依法适用的前提。</w:t>
      </w:r>
    </w:p>
    <w:p w:rsidR="00554B30" w:rsidRDefault="00554B30" w:rsidP="00554B30">
      <w:pPr>
        <w:ind w:firstLineChars="200" w:firstLine="420"/>
        <w:jc w:val="left"/>
      </w:pPr>
      <w:r>
        <w:rPr>
          <w:rFonts w:hint="eastAsia"/>
        </w:rPr>
        <w:t>二要开展深层次诉讼监督，确保监督质量。加强立案、侦查活动监督，注重提高监督质效，综合运用口头纠正、类案通报、书面纠正违法等措施，实现精准监督。注重跟进监督，强化不捕案件监督力度，防止出现“挂案”。加强审判监督，突出抗诉精准性，主动与法院沟通协调，统一司法尺度。</w:t>
      </w:r>
    </w:p>
    <w:p w:rsidR="00554B30" w:rsidRDefault="00554B30" w:rsidP="00554B30">
      <w:pPr>
        <w:ind w:firstLineChars="200" w:firstLine="420"/>
        <w:jc w:val="left"/>
      </w:pPr>
      <w:r>
        <w:rPr>
          <w:rFonts w:hint="eastAsia"/>
        </w:rPr>
        <w:t>三要深化全流程诉源治理，促进社会治理。持续抓细抓实检察建议专项工作，深化四号、七号、八号检察建议走深走实。涉案企业合规案件不限于检察环节，要前移至侦查阶段，后延至审判阶段，聚力推进营商环境突破年和打击侵害民营经济合法权益立案监督专项活动。</w:t>
      </w:r>
    </w:p>
    <w:p w:rsidR="00554B30" w:rsidRDefault="00554B30" w:rsidP="00554B30">
      <w:pPr>
        <w:ind w:firstLineChars="200" w:firstLine="420"/>
        <w:jc w:val="left"/>
      </w:pPr>
      <w:r>
        <w:rPr>
          <w:rFonts w:hint="eastAsia"/>
        </w:rPr>
        <w:t>四要强化系统思维，抓好未成年人检察工作。把握检察机关参与未成年人保护治理的本质要求，对涉及未成年人的刑事、民事、行政、公益诉讼等方面都要审查，审慎考虑，妥善处置，监督、推进未成年人保护法律规定落到实处，推动解决未成年人成长发展的普遍性问题和深层次问题。</w:t>
      </w:r>
    </w:p>
    <w:p w:rsidR="00554B30" w:rsidRDefault="00554B30" w:rsidP="00554B30">
      <w:pPr>
        <w:ind w:firstLineChars="200" w:firstLine="420"/>
        <w:jc w:val="left"/>
      </w:pPr>
      <w:r>
        <w:rPr>
          <w:rFonts w:hint="eastAsia"/>
        </w:rPr>
        <w:t>五要常态化推进扫黑除恶斗争。严把涉黑恶案件质量，做到既不拔高凑数也不降格处理。强化普法宣传教育，综合线上线下多元宣传手段，扩大宣传覆盖点，提升宣传精准性。持续强化行业整治，依托刑事、民事、行政、公益诉讼“四大检察”职能，及时运用检察建议督促有关部门积极履行职责，铲除黑恶势力滋生土壤。</w:t>
      </w:r>
    </w:p>
    <w:p w:rsidR="00554B30" w:rsidRDefault="00554B30" w:rsidP="00554B30">
      <w:pPr>
        <w:ind w:firstLineChars="200" w:firstLine="420"/>
        <w:jc w:val="left"/>
      </w:pPr>
      <w:r>
        <w:rPr>
          <w:rFonts w:hint="eastAsia"/>
        </w:rPr>
        <w:t>会议由第二检察部主任白昊主持。第一检察部负责人王巧玲通报了上半年刑事检察业务数据，深刻剖析存在的问题和原因，并提出下一步工作措施。各县市区检察院就上半年业务数据和重点工作开展情况作了汇报。</w:t>
      </w:r>
    </w:p>
    <w:p w:rsidR="00554B30" w:rsidRPr="000E2211" w:rsidRDefault="00554B30" w:rsidP="00554B30">
      <w:pPr>
        <w:ind w:firstLineChars="200" w:firstLine="420"/>
        <w:jc w:val="left"/>
      </w:pPr>
      <w:r>
        <w:rPr>
          <w:rFonts w:hint="eastAsia"/>
        </w:rPr>
        <w:t>会议以视频形式召开，市检察院刑事检察部门全体干警在主会场参会，各县市区检察院分管副检察长、刑事检察部门全体干警在分会场参会。</w:t>
      </w:r>
    </w:p>
    <w:p w:rsidR="00554B30" w:rsidRDefault="00554B30" w:rsidP="00554B30">
      <w:pPr>
        <w:ind w:firstLineChars="200" w:firstLine="420"/>
        <w:jc w:val="right"/>
      </w:pPr>
      <w:r>
        <w:rPr>
          <w:rFonts w:hint="eastAsia"/>
        </w:rPr>
        <w:t>榆林检察</w:t>
      </w:r>
      <w:r>
        <w:t xml:space="preserve"> 2023-08-08</w:t>
      </w:r>
    </w:p>
    <w:p w:rsidR="00554B30" w:rsidRDefault="00554B30" w:rsidP="00241A12">
      <w:pPr>
        <w:sectPr w:rsidR="00554B30" w:rsidSect="00241A12">
          <w:type w:val="continuous"/>
          <w:pgSz w:w="11906" w:h="16838"/>
          <w:pgMar w:top="1644" w:right="1236" w:bottom="1418" w:left="1814" w:header="851" w:footer="907" w:gutter="0"/>
          <w:pgNumType w:start="1"/>
          <w:cols w:space="720"/>
          <w:docGrid w:type="lines" w:linePitch="341" w:charSpace="2373"/>
        </w:sectPr>
      </w:pPr>
    </w:p>
    <w:p w:rsidR="00E128BE" w:rsidRDefault="00E128BE"/>
    <w:sectPr w:rsidR="00E128B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4B30"/>
    <w:rsid w:val="00554B30"/>
    <w:rsid w:val="00E128B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54B3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554B3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163</Words>
  <Characters>931</Characters>
  <Application>Microsoft Office Word</Application>
  <DocSecurity>0</DocSecurity>
  <Lines>7</Lines>
  <Paragraphs>2</Paragraphs>
  <ScaleCrop>false</ScaleCrop>
  <Company>Microsoft</Company>
  <LinksUpToDate>false</LinksUpToDate>
  <CharactersWithSpaces>1092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2023-08-19T02:47:00Z</dcterms:created>
</cp:coreProperties>
</file>