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526C3" w:rsidRPr="0062524C" w:rsidRDefault="005526C3" w:rsidP="0062524C">
      <w:pPr>
        <w:pStyle w:val="1"/>
      </w:pPr>
      <w:r w:rsidRPr="0062524C">
        <w:rPr>
          <w:rFonts w:hint="eastAsia"/>
        </w:rPr>
        <w:t>杭锦旗人民检察院：强化机制建设助推刑事检察质效提升</w:t>
      </w:r>
    </w:p>
    <w:p w:rsidR="005526C3" w:rsidRDefault="005526C3" w:rsidP="005526C3">
      <w:pPr>
        <w:ind w:firstLineChars="200" w:firstLine="420"/>
        <w:jc w:val="left"/>
      </w:pPr>
      <w:r>
        <w:rPr>
          <w:rFonts w:hint="eastAsia"/>
        </w:rPr>
        <w:t>今年以来，杭锦旗人民检察院紧紧围绕“高质效办好每一个案件”的要求，以刑事检察“三高两低”问题整治统一行动为抓手，完善各项制度建设，为刑事检察高质量发展按下“快进键”。</w:t>
      </w:r>
    </w:p>
    <w:p w:rsidR="005526C3" w:rsidRDefault="005526C3" w:rsidP="005526C3">
      <w:pPr>
        <w:ind w:firstLineChars="200" w:firstLine="420"/>
        <w:jc w:val="left"/>
      </w:pPr>
      <w:r>
        <w:rPr>
          <w:rFonts w:hint="eastAsia"/>
        </w:rPr>
        <w:t>注重推进业务督导督促机制建设</w:t>
      </w:r>
    </w:p>
    <w:p w:rsidR="005526C3" w:rsidRDefault="005526C3" w:rsidP="005526C3">
      <w:pPr>
        <w:ind w:firstLineChars="200" w:firstLine="420"/>
        <w:jc w:val="left"/>
      </w:pPr>
      <w:r>
        <w:rPr>
          <w:rFonts w:hint="eastAsia"/>
        </w:rPr>
        <w:t>一是严把案件质量关。建立办案人、办案部门负责人、分管副检察长三级把关制度，通过对事实认定、法律适用、社会效果等层层把关，为检察官办案提供集体智慧，形成案件质量掌控防线。二是强化业务数据分析。成立案件质效管理工作研判小组，结合业务数据通报、督查、分析机制，开展常态化案件质量评查工作，分析指标落后原因，研究提升举措，将案件质量评查结果纳入业绩考评评价体系，加强责任传导，采取有效措施抓好整改提升。三是严格防范自身风险。制定完善文书说理工作方案、重点案件风险防控、拟判无罪案件报备等制度机制，加强办案风险研判，提升防范能力。</w:t>
      </w:r>
    </w:p>
    <w:p w:rsidR="005526C3" w:rsidRDefault="005526C3" w:rsidP="005526C3">
      <w:pPr>
        <w:ind w:firstLineChars="200" w:firstLine="420"/>
        <w:jc w:val="left"/>
      </w:pPr>
      <w:r>
        <w:rPr>
          <w:rFonts w:hint="eastAsia"/>
        </w:rPr>
        <w:t>注重推进检察一体化机制建设</w:t>
      </w:r>
    </w:p>
    <w:p w:rsidR="005526C3" w:rsidRDefault="005526C3" w:rsidP="005526C3">
      <w:pPr>
        <w:ind w:firstLineChars="200" w:firstLine="420"/>
        <w:jc w:val="left"/>
      </w:pPr>
      <w:r>
        <w:rPr>
          <w:rFonts w:hint="eastAsia"/>
        </w:rPr>
        <w:t>一是完善侦查监督与协作配合机制。设立侦查监督与协作配合办公室，纠正公安机关侦查活动违法</w:t>
      </w:r>
      <w:r>
        <w:t>30</w:t>
      </w:r>
      <w:r>
        <w:t>件次，提前介入刑事案件</w:t>
      </w:r>
      <w:r>
        <w:t>20</w:t>
      </w:r>
      <w:r>
        <w:t>余件，通过信息共享、业务研判、提前介入、联席会议等强化检警</w:t>
      </w:r>
      <w:r>
        <w:t>“</w:t>
      </w:r>
      <w:r>
        <w:t>侦捕诉</w:t>
      </w:r>
      <w:r>
        <w:t>”</w:t>
      </w:r>
      <w:r>
        <w:t>衔接。二是建立一体化案件会商机制。建立健全案件请示汇报、报送备案、公检法分层沟通机制，依托检察官联席会、公检法</w:t>
      </w:r>
      <w:r>
        <w:t>“</w:t>
      </w:r>
      <w:r>
        <w:t>三长会</w:t>
      </w:r>
      <w:r>
        <w:t>”</w:t>
      </w:r>
      <w:r>
        <w:t>等，规范办案行为、有效降低</w:t>
      </w:r>
      <w:r>
        <w:t>“</w:t>
      </w:r>
      <w:r>
        <w:t>案</w:t>
      </w:r>
      <w:r>
        <w:t>-</w:t>
      </w:r>
      <w:r>
        <w:t>件比</w:t>
      </w:r>
      <w:r>
        <w:t>”</w:t>
      </w:r>
      <w:r>
        <w:t>，实现重大案件会商办理，重点问题前端把控。通过</w:t>
      </w:r>
      <w:r>
        <w:t>“</w:t>
      </w:r>
      <w:r>
        <w:t>集中介入、集中受案、集中具结、集中起诉</w:t>
      </w:r>
      <w:r>
        <w:t>”</w:t>
      </w:r>
      <w:r>
        <w:t>，快审快诉办理反诈类案件</w:t>
      </w:r>
      <w:r>
        <w:t>10</w:t>
      </w:r>
      <w:r>
        <w:t>余件，量刑意见被法院全部采纳。三是建立一体化办案协作机</w:t>
      </w:r>
      <w:r>
        <w:rPr>
          <w:rFonts w:hint="eastAsia"/>
        </w:rPr>
        <w:t>制。跨部门组建办案团队，推进整体联动互通，提高“多兵种联合作战”能力。</w:t>
      </w:r>
    </w:p>
    <w:p w:rsidR="005526C3" w:rsidRDefault="005526C3" w:rsidP="005526C3">
      <w:pPr>
        <w:ind w:firstLineChars="200" w:firstLine="420"/>
        <w:jc w:val="left"/>
      </w:pPr>
      <w:r>
        <w:rPr>
          <w:rFonts w:hint="eastAsia"/>
        </w:rPr>
        <w:t>注重推进人才培养机制建设</w:t>
      </w:r>
    </w:p>
    <w:p w:rsidR="005526C3" w:rsidRDefault="005526C3" w:rsidP="005526C3">
      <w:pPr>
        <w:ind w:firstLineChars="200" w:firstLine="420"/>
        <w:jc w:val="left"/>
      </w:pPr>
      <w:r>
        <w:rPr>
          <w:rFonts w:hint="eastAsia"/>
        </w:rPr>
        <w:t>一是创新人才培养模式。制定年度岗位练兵计划，构建“模范检察官带教</w:t>
      </w:r>
      <w:r>
        <w:t>+</w:t>
      </w:r>
      <w:r>
        <w:t>实战训练</w:t>
      </w:r>
      <w:r>
        <w:t>+</w:t>
      </w:r>
      <w:r>
        <w:t>案例教学</w:t>
      </w:r>
      <w:r>
        <w:t>”</w:t>
      </w:r>
      <w:r>
        <w:t>人才培养模式，以</w:t>
      </w:r>
      <w:r>
        <w:t>“</w:t>
      </w:r>
      <w:r>
        <w:t>一对一</w:t>
      </w:r>
      <w:r>
        <w:t>”</w:t>
      </w:r>
      <w:r>
        <w:t>结对跟班的形式培养年轻检察人员更快成长成才。二是优化业务指导机制。开展专项业务指导培训，结合目标任务、工作重点、短板弱项、履职需要等实际进行靶向施教、精准指导。跨部门组织联合案件互评，强化典型案例、疑难案例分析，发挥示范引领作用。三是落实公检法联合培训机制。定期组织公检法三机关同堂培训，共同参加庭审观摩及评议，对执法司法实践中的</w:t>
      </w:r>
      <w:r>
        <w:t>“</w:t>
      </w:r>
      <w:r>
        <w:t>疑难杂症</w:t>
      </w:r>
      <w:r>
        <w:t>”</w:t>
      </w:r>
      <w:r>
        <w:t>进行</w:t>
      </w:r>
      <w:r>
        <w:t>“</w:t>
      </w:r>
      <w:r>
        <w:t>三方会诊</w:t>
      </w:r>
      <w:r>
        <w:t>”</w:t>
      </w:r>
      <w:r>
        <w:t>，进一步提高刑事案件办案质效。</w:t>
      </w:r>
    </w:p>
    <w:p w:rsidR="005526C3" w:rsidRDefault="005526C3" w:rsidP="005526C3">
      <w:pPr>
        <w:ind w:firstLineChars="200" w:firstLine="420"/>
        <w:jc w:val="right"/>
      </w:pPr>
      <w:r w:rsidRPr="00154767">
        <w:rPr>
          <w:rFonts w:hint="eastAsia"/>
        </w:rPr>
        <w:t>鄂尔多斯检察</w:t>
      </w:r>
      <w:r w:rsidRPr="00154767">
        <w:t xml:space="preserve"> 2023-08-11</w:t>
      </w:r>
    </w:p>
    <w:p w:rsidR="005526C3" w:rsidRDefault="005526C3" w:rsidP="005832AB">
      <w:pPr>
        <w:sectPr w:rsidR="005526C3" w:rsidSect="005832AB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685EF6" w:rsidRDefault="00685EF6"/>
    <w:sectPr w:rsidR="00685EF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5526C3"/>
    <w:rsid w:val="005526C3"/>
    <w:rsid w:val="00685EF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5526C3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link w:val="1"/>
    <w:qFormat/>
    <w:rsid w:val="005526C3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145</Words>
  <Characters>831</Characters>
  <Application>Microsoft Office Word</Application>
  <DocSecurity>0</DocSecurity>
  <Lines>6</Lines>
  <Paragraphs>1</Paragraphs>
  <ScaleCrop>false</ScaleCrop>
  <Company>Microsoft</Company>
  <LinksUpToDate>false</LinksUpToDate>
  <CharactersWithSpaces>975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Users</dc:creator>
  <cp:keywords/>
  <dc:description/>
  <cp:lastModifiedBy/>
  <cp:revision>1</cp:revision>
  <dcterms:created xsi:type="dcterms:W3CDTF">2023-08-24T09:32:00Z</dcterms:created>
</cp:coreProperties>
</file>