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424F" w:rsidRDefault="0057424F" w:rsidP="0045025A">
      <w:pPr>
        <w:pStyle w:val="1"/>
      </w:pPr>
      <w:r w:rsidRPr="0045025A">
        <w:rPr>
          <w:rFonts w:hint="eastAsia"/>
        </w:rPr>
        <w:t>玉门市扎实推进国家食品安全示范城市创建</w:t>
      </w:r>
    </w:p>
    <w:p w:rsidR="0057424F" w:rsidRDefault="0057424F" w:rsidP="0057424F">
      <w:pPr>
        <w:ind w:firstLineChars="200" w:firstLine="420"/>
      </w:pPr>
      <w:r>
        <w:rPr>
          <w:rFonts w:hint="eastAsia"/>
        </w:rPr>
        <w:t>自国家食品安全示范城市创建工作开展以来，玉门市认真贯彻落实省、市关于示范创建的具体要求，进一步提高认识、统一思想、直面问题、落实责任，扎实有效地将创城工作推向深入，确保实现创城工作目标任务。</w:t>
      </w:r>
    </w:p>
    <w:p w:rsidR="0057424F" w:rsidRDefault="0057424F" w:rsidP="0057424F">
      <w:pPr>
        <w:ind w:firstLineChars="200" w:firstLine="420"/>
      </w:pPr>
      <w:r>
        <w:rPr>
          <w:rFonts w:hint="eastAsia"/>
        </w:rPr>
        <w:t>创新机制、强化保障，构建长效推进动力。一是以健全专班抓落实。高位推动，专班推进，构建起由市政府分管领导任创建专班领导小组组长，相关部门主要负责人任创建专班工作组组长，市场监管部门为创建督查工作组的“</w:t>
      </w:r>
      <w:r>
        <w:t>1+9+1”</w:t>
      </w:r>
      <w:r>
        <w:t>工作体系，即</w:t>
      </w:r>
      <w:r>
        <w:t>1</w:t>
      </w:r>
      <w:r>
        <w:t>个创建专班领导小组、</w:t>
      </w:r>
      <w:r>
        <w:t>9</w:t>
      </w:r>
      <w:r>
        <w:t>个创建专班工作组、</w:t>
      </w:r>
      <w:r>
        <w:t>1</w:t>
      </w:r>
      <w:r>
        <w:t>个创建督查工作组。二是以安排部署抓推进。不定期召开食药安委扩大会议、部门联席会议和创城专班推进会议，集中研究解决在创建国家食品安全示范城市过程中的重点、难点问题。同时，以食品安全包保责任制体系为依托，全面建立市、乡、村三级党政领导干部食品安全责任</w:t>
      </w:r>
      <w:r>
        <w:rPr>
          <w:rFonts w:hint="eastAsia"/>
        </w:rPr>
        <w:t>清单，靶向精准推进创建工作。三是以督查反馈抓整改。以“三抓三促”行动为抓手，在全市成立</w:t>
      </w:r>
      <w:r>
        <w:t>3</w:t>
      </w:r>
      <w:r>
        <w:t>个</w:t>
      </w:r>
      <w:r>
        <w:t>“</w:t>
      </w:r>
      <w:r>
        <w:t>三抓三促</w:t>
      </w:r>
      <w:r>
        <w:t>”</w:t>
      </w:r>
      <w:r>
        <w:t>行动和重点工作推进督查组，将创建国家食品安全示范城市工作作为重点督查内容之一，对各成员单位创建国家食品安全示范城市责任落实情况进行督查，对发现问题要求限期整改。同时，对酒泉市</w:t>
      </w:r>
      <w:r>
        <w:t>5</w:t>
      </w:r>
      <w:r>
        <w:t>次</w:t>
      </w:r>
      <w:r>
        <w:t>“</w:t>
      </w:r>
      <w:r>
        <w:t>四不两直</w:t>
      </w:r>
      <w:r>
        <w:t>”</w:t>
      </w:r>
      <w:r>
        <w:t>检查反馈问题落实逐项整改销号，市政府分管领导对整改工作开展</w:t>
      </w:r>
      <w:r>
        <w:t>“</w:t>
      </w:r>
      <w:r>
        <w:t>回头看</w:t>
      </w:r>
      <w:r>
        <w:t>”</w:t>
      </w:r>
      <w:r>
        <w:t>，倒逼各项任务落实，确保全市创城工作扎实推进。四是以专项经费抓保障。安排创建工作专项经费</w:t>
      </w:r>
      <w:r>
        <w:t>70</w:t>
      </w:r>
      <w:r>
        <w:t>万元，为食安创建工作提供坚实保障。</w:t>
      </w:r>
    </w:p>
    <w:p w:rsidR="0057424F" w:rsidRDefault="0057424F" w:rsidP="0057424F">
      <w:pPr>
        <w:ind w:firstLineChars="200" w:firstLine="420"/>
      </w:pPr>
      <w:r>
        <w:rPr>
          <w:rFonts w:hint="eastAsia"/>
        </w:rPr>
        <w:t>突出重点、抓住关键，全面推进创城工作。一是开展食安创建示范引领。以点带面，打造食品安全示范街、示范园、示范场各</w:t>
      </w:r>
      <w:r>
        <w:t>1</w:t>
      </w:r>
      <w:r>
        <w:t>个，打造</w:t>
      </w:r>
      <w:r>
        <w:t>“</w:t>
      </w:r>
      <w:r>
        <w:t>餐饮服务示范店</w:t>
      </w:r>
      <w:r>
        <w:t>”8</w:t>
      </w:r>
      <w:r>
        <w:t>家、</w:t>
      </w:r>
      <w:r>
        <w:t>“</w:t>
      </w:r>
      <w:r>
        <w:t>放心早餐店</w:t>
      </w:r>
      <w:r>
        <w:t>”3</w:t>
      </w:r>
      <w:r>
        <w:t>家、</w:t>
      </w:r>
      <w:r>
        <w:t>“</w:t>
      </w:r>
      <w:r>
        <w:t>放心豆制品店</w:t>
      </w:r>
      <w:r>
        <w:t>”1</w:t>
      </w:r>
      <w:r>
        <w:t>家、</w:t>
      </w:r>
      <w:r>
        <w:t>“</w:t>
      </w:r>
      <w:r>
        <w:t>放心粮油店</w:t>
      </w:r>
      <w:r>
        <w:t>”3</w:t>
      </w:r>
      <w:r>
        <w:t>家、</w:t>
      </w:r>
      <w:r>
        <w:t>“</w:t>
      </w:r>
      <w:r>
        <w:t>放心馒头店</w:t>
      </w:r>
      <w:r>
        <w:t>”1</w:t>
      </w:r>
      <w:r>
        <w:t>家、</w:t>
      </w:r>
      <w:r>
        <w:t>“</w:t>
      </w:r>
      <w:r>
        <w:t>放心肉菜示范超市</w:t>
      </w:r>
      <w:r>
        <w:t>”3</w:t>
      </w:r>
      <w:r>
        <w:t>家。二是强化食品安全技术支撑。赴厦门、成都等地学习智慧监管先进经验，并结合我市工作实际，开发玉门信用智慧监管平台，推进食品安全</w:t>
      </w:r>
      <w:r>
        <w:t>“</w:t>
      </w:r>
      <w:r>
        <w:t>透明车间</w:t>
      </w:r>
      <w:r>
        <w:t>”“</w:t>
      </w:r>
      <w:r>
        <w:t>阳光仓储</w:t>
      </w:r>
      <w:r>
        <w:t>”“</w:t>
      </w:r>
      <w:r>
        <w:t>明厨亮灶</w:t>
      </w:r>
      <w:r>
        <w:t>”“</w:t>
      </w:r>
      <w:r>
        <w:t>平安校园</w:t>
      </w:r>
      <w:r>
        <w:t>”</w:t>
      </w:r>
      <w:r>
        <w:t>提档升级，实现高效精准监管，提升食品安全监管效能。同时，对标国内先进、一流标准，聚集检验检</w:t>
      </w:r>
      <w:r>
        <w:rPr>
          <w:rFonts w:hint="eastAsia"/>
        </w:rPr>
        <w:t>测资源要素，建立行业覆盖面广、检验检测项目齐全的区域性、综合性公共检验检测中心。目前，两个项目正在有序推进中，专业工作人员年度招录工作基本完成。三是开展食品安全专项整治。结合日常监管工作，持续开展农产品源头治理、“优质粮食工程”、餐饮业质量安全提升、校园食品安全守护提升、保健食品“陇原护老”、乳制品质量安全提升等“十大攻坚”行动。集中开展重点民生领域不正之风和腐败问题、侵害群众利益突出问题、“百日攻坚”“扫街”“制止餐饮浪费”等专项行动</w:t>
      </w:r>
      <w:r>
        <w:t>6</w:t>
      </w:r>
      <w:r>
        <w:t>轮次，累计出动执法人员</w:t>
      </w:r>
      <w:r>
        <w:t>4000</w:t>
      </w:r>
      <w:r>
        <w:t>余人次，检查食品相关生产经营主体</w:t>
      </w:r>
      <w:r>
        <w:t>2000</w:t>
      </w:r>
      <w:r>
        <w:rPr>
          <w:rFonts w:hint="eastAsia"/>
        </w:rPr>
        <w:t>余家；食品安全快速检测</w:t>
      </w:r>
      <w:r>
        <w:t>6350</w:t>
      </w:r>
      <w:r>
        <w:t>批次，合格率</w:t>
      </w:r>
      <w:r>
        <w:t>100%</w:t>
      </w:r>
      <w:r>
        <w:t>；食品监督抽查</w:t>
      </w:r>
      <w:r>
        <w:t>215</w:t>
      </w:r>
      <w:r>
        <w:t>批次，合格率</w:t>
      </w:r>
      <w:r>
        <w:t>91%</w:t>
      </w:r>
      <w:r>
        <w:t>（不合格</w:t>
      </w:r>
      <w:r>
        <w:t>20</w:t>
      </w:r>
      <w:r>
        <w:t>批次已立案查处）；农产品质量安全定性检测</w:t>
      </w:r>
      <w:r>
        <w:t>2321</w:t>
      </w:r>
      <w:r>
        <w:t>个样品，定量检测</w:t>
      </w:r>
      <w:r>
        <w:t>109</w:t>
      </w:r>
      <w:r>
        <w:t>个样品，合格率均</w:t>
      </w:r>
      <w:r>
        <w:t>100%</w:t>
      </w:r>
      <w:r>
        <w:t>；受理食品相关投诉举报</w:t>
      </w:r>
      <w:r>
        <w:t>59</w:t>
      </w:r>
      <w:r>
        <w:t>件，办结率</w:t>
      </w:r>
      <w:r>
        <w:t>100%</w:t>
      </w:r>
      <w:r>
        <w:t>；查办食品违法案件</w:t>
      </w:r>
      <w:r>
        <w:t>51</w:t>
      </w:r>
      <w:r>
        <w:t>起，罚没款约</w:t>
      </w:r>
      <w:r>
        <w:t>27</w:t>
      </w:r>
      <w:r>
        <w:t>万元。</w:t>
      </w:r>
    </w:p>
    <w:p w:rsidR="0057424F" w:rsidRDefault="0057424F" w:rsidP="0057424F">
      <w:pPr>
        <w:ind w:firstLineChars="200" w:firstLine="420"/>
      </w:pPr>
      <w:r>
        <w:rPr>
          <w:rFonts w:hint="eastAsia"/>
        </w:rPr>
        <w:t>立足宣传、强化引导，营造创城良好氛围。结合“</w:t>
      </w:r>
      <w:r>
        <w:t>3.15”</w:t>
      </w:r>
      <w:r>
        <w:t>消费者权益保护日、</w:t>
      </w:r>
      <w:r>
        <w:t>“</w:t>
      </w:r>
      <w:r>
        <w:t>倡导文明餐桌、制止餐饮浪费</w:t>
      </w:r>
      <w:r>
        <w:t>”</w:t>
      </w:r>
      <w:r>
        <w:t>百万人倡议、食品安全</w:t>
      </w:r>
      <w:r>
        <w:t>“</w:t>
      </w:r>
      <w:r>
        <w:t>六进</w:t>
      </w:r>
      <w:r>
        <w:t>”</w:t>
      </w:r>
      <w:r>
        <w:t>等宣传活动，累计发放宣传资料</w:t>
      </w:r>
      <w:r>
        <w:t>5000</w:t>
      </w:r>
      <w:r>
        <w:t>余份，制作铁艺宣传栏</w:t>
      </w:r>
      <w:r>
        <w:t>10</w:t>
      </w:r>
      <w:r>
        <w:t>处、宣传喷绘</w:t>
      </w:r>
      <w:r>
        <w:t>16</w:t>
      </w:r>
      <w:r>
        <w:t>处、宣传横幅</w:t>
      </w:r>
      <w:r>
        <w:t>57</w:t>
      </w:r>
      <w:r>
        <w:t>处，全市电子屏幕滚动播放创城宣传标语</w:t>
      </w:r>
      <w:r>
        <w:t>13</w:t>
      </w:r>
      <w:r>
        <w:t>轮次，电梯间时时滚动播放宣传视频</w:t>
      </w:r>
      <w:r>
        <w:t>37</w:t>
      </w:r>
      <w:r>
        <w:t>处，张贴宣传海报</w:t>
      </w:r>
      <w:r>
        <w:t>6000</w:t>
      </w:r>
      <w:r>
        <w:t>余份，发送创城宣传手机短信、彩信</w:t>
      </w:r>
      <w:r>
        <w:t>2</w:t>
      </w:r>
      <w:r>
        <w:t>万余条，不断吹响党委政府大力支持、相关部门通力协作、各界群众共同参与的创城</w:t>
      </w:r>
      <w:r>
        <w:t>“</w:t>
      </w:r>
      <w:r>
        <w:t>合唱</w:t>
      </w:r>
      <w:r>
        <w:t>”</w:t>
      </w:r>
      <w:r>
        <w:t>主旋律。</w:t>
      </w:r>
    </w:p>
    <w:p w:rsidR="0057424F" w:rsidRDefault="0057424F" w:rsidP="0045025A">
      <w:pPr>
        <w:jc w:val="right"/>
      </w:pPr>
      <w:r w:rsidRPr="0045025A">
        <w:rPr>
          <w:rFonts w:hint="eastAsia"/>
        </w:rPr>
        <w:t>食品世界</w:t>
      </w:r>
      <w:r>
        <w:rPr>
          <w:rFonts w:hint="eastAsia"/>
        </w:rPr>
        <w:t>2023-8-18</w:t>
      </w:r>
    </w:p>
    <w:p w:rsidR="0057424F" w:rsidRDefault="0057424F" w:rsidP="00D156DC">
      <w:pPr>
        <w:sectPr w:rsidR="0057424F" w:rsidSect="00D156D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A2054" w:rsidRDefault="00CA2054"/>
    <w:sectPr w:rsidR="00CA205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7424F"/>
    <w:rsid w:val="0057424F"/>
    <w:rsid w:val="00CA20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7424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7424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225</Words>
  <Characters>1285</Characters>
  <Application>Microsoft Office Word</Application>
  <DocSecurity>0</DocSecurity>
  <Lines>10</Lines>
  <Paragraphs>3</Paragraphs>
  <ScaleCrop>false</ScaleCrop>
  <Company>Microsoft</Company>
  <LinksUpToDate>false</LinksUpToDate>
  <CharactersWithSpaces>1507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2023-08-24T09:30:00Z</dcterms:created>
</cp:coreProperties>
</file>