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260" w:rsidRDefault="00786260" w:rsidP="00B472F7">
      <w:pPr>
        <w:pStyle w:val="1"/>
      </w:pPr>
      <w:r w:rsidRPr="00B472F7">
        <w:rPr>
          <w:rFonts w:hint="eastAsia"/>
        </w:rPr>
        <w:t>以创新举措加大吸引外商投资力度</w:t>
      </w:r>
    </w:p>
    <w:p w:rsidR="00786260" w:rsidRDefault="00786260" w:rsidP="00786260">
      <w:pPr>
        <w:ind w:firstLineChars="200" w:firstLine="420"/>
      </w:pPr>
      <w:r>
        <w:rPr>
          <w:rFonts w:hint="eastAsia"/>
        </w:rPr>
        <w:t>国务院日前印发《关于进一步优化外商投资环境加大吸引外商投资力度的意见》，提出</w:t>
      </w:r>
      <w:r>
        <w:t>6</w:t>
      </w:r>
      <w:r>
        <w:t>方面</w:t>
      </w:r>
      <w:r>
        <w:t>24</w:t>
      </w:r>
      <w:r>
        <w:t>条政策措施，要求更好统筹国内国际两个大局，营造市场化、法治化、国际化一流营商环境，充分发挥我国超大规模市场优势，更大力度、更加有效吸引和利用外商投资。这无疑是当前提振发展信心、稳定经济增长、扩大就业保障的一项重要举措，有利于优化供给体系，增加市场有效供给，从而更好满足高品质消费需求。</w:t>
      </w:r>
    </w:p>
    <w:p w:rsidR="00786260" w:rsidRDefault="00786260" w:rsidP="00786260">
      <w:pPr>
        <w:ind w:firstLineChars="200" w:firstLine="420"/>
      </w:pPr>
      <w:r>
        <w:rPr>
          <w:rFonts w:hint="eastAsia"/>
        </w:rPr>
        <w:t>外资对于中国经济发展意义重大。回顾过去，吸引外资、承接外国的产业转移是中国融入国际生产网络的主要方式，也是中国经济快速发展的重要原因之一。目前，我国已成为</w:t>
      </w:r>
      <w:r>
        <w:t>140</w:t>
      </w:r>
      <w:r>
        <w:t>多个国家和地区的主要贸易伙伴，货物贸易总额稳居世界第一，外资企业创造了我国</w:t>
      </w:r>
      <w:r>
        <w:t>2/5</w:t>
      </w:r>
      <w:r>
        <w:t>的对外贸易、</w:t>
      </w:r>
      <w:r>
        <w:t>1/6</w:t>
      </w:r>
      <w:r>
        <w:t>的税收收入和近</w:t>
      </w:r>
      <w:r>
        <w:t>1/10</w:t>
      </w:r>
      <w:r>
        <w:t>的城镇就业，对我国经济社会发展的贡献有目共睹。从促进高质量发展角度看，外商投资的产业结构持续优化，也更有利于促进我国产业结构升级。</w:t>
      </w:r>
      <w:r>
        <w:t>2012-2021</w:t>
      </w:r>
      <w:r>
        <w:t>年，在国际环境日趋严峻复杂的背景下，中国实际使用外资仍然保持了较快增长，特别是高技术</w:t>
      </w:r>
      <w:r>
        <w:rPr>
          <w:rFonts w:hint="eastAsia"/>
        </w:rPr>
        <w:t>产业吸收外资的势头增长迅猛，年均增速达到</w:t>
      </w:r>
      <w:r>
        <w:t>11.7%</w:t>
      </w:r>
      <w:r>
        <w:t>。</w:t>
      </w:r>
      <w:r>
        <w:t>2022</w:t>
      </w:r>
      <w:r>
        <w:t>年，我国高技术产业实际使用外资规模继续扩大，同比增长</w:t>
      </w:r>
      <w:r>
        <w:t>28.3%</w:t>
      </w:r>
      <w:r>
        <w:t>，科技成果转化服务、研发与设计服务领域引资规模增幅分别达到了</w:t>
      </w:r>
      <w:r>
        <w:t>35%</w:t>
      </w:r>
      <w:r>
        <w:t>和</w:t>
      </w:r>
      <w:r>
        <w:t>26.4%</w:t>
      </w:r>
      <w:r>
        <w:t>。高技术领域利用外资持续扩大，有助于更好地服务我国现代化产业体系建设，也是我国高质量发展的客观需要。</w:t>
      </w:r>
    </w:p>
    <w:p w:rsidR="00786260" w:rsidRDefault="00786260" w:rsidP="00786260">
      <w:pPr>
        <w:ind w:firstLineChars="200" w:firstLine="420"/>
      </w:pPr>
      <w:r>
        <w:rPr>
          <w:rFonts w:hint="eastAsia"/>
        </w:rPr>
        <w:t>习近平总书记</w:t>
      </w:r>
      <w:r>
        <w:t>7</w:t>
      </w:r>
      <w:r>
        <w:t>月在江苏省考察时强调，</w:t>
      </w:r>
      <w:r>
        <w:t>“</w:t>
      </w:r>
      <w:r>
        <w:t>要畅通国内国际双循环，积极打通堵点、接通断点，不断创新吸引外资、扩大开放的新方式新举措，建设具有世界聚合力的双向开放枢纽，推动外贸创新发展，不断巩固和拓展国际市场。</w:t>
      </w:r>
      <w:r>
        <w:t>”</w:t>
      </w:r>
      <w:r>
        <w:t>因此，贯彻落实《意见》精神，推进高水平对外开放，更大力度吸引和利用外资，关键是要构建以创新举措为核心的利用外资新路径新模式。</w:t>
      </w:r>
    </w:p>
    <w:p w:rsidR="00786260" w:rsidRDefault="00786260" w:rsidP="00786260">
      <w:pPr>
        <w:ind w:firstLineChars="200" w:firstLine="420"/>
      </w:pPr>
      <w:r>
        <w:rPr>
          <w:rFonts w:hint="eastAsia"/>
        </w:rPr>
        <w:t>加快制度创新，持续优化外资营商环境。制度创新能为经济高质量发展释放更大红利，是更大力度吸引和利用外资的重要基础。要主动对照高标准国际经贸规则，稳步扩大规则、规制、管理、标准等制度型开放，深化国内相关领域改革，营造完善市场化、法治化、国际化一流营商环境，充分发挥我国在市场环境、产业环境、发展前景等方面具备的优势，吸引更多、更高质量的外商企业来华投资。要重点改善外资经营的制度环境，按照《外商投资法》和负面清单、鼓励清单等要求，清理相关政策文件和法规，清除外资准入负面清单之外的限制。要加快构建国内统一大市场，破除地方保护主义和行业壁垒，落实好外资企业国民待遇，保障外资企业依法平等参与政府采购、招投标、标准制定，加大知识产权和外商投资合法权益的保护力度。</w:t>
      </w:r>
    </w:p>
    <w:p w:rsidR="00786260" w:rsidRDefault="00786260" w:rsidP="00786260">
      <w:pPr>
        <w:ind w:firstLineChars="200" w:firstLine="420"/>
      </w:pPr>
      <w:r>
        <w:rPr>
          <w:rFonts w:hint="eastAsia"/>
        </w:rPr>
        <w:t>加快业态创新，积极引导外资投资方向。在继续吸引外资投向先进制造、现代服务、数字经济等领域的同时，加大重点领域引进外资力度，支持外商投资在华设立研发中心，与国内企业联合开展技术研发和产业化应用，鼓励外商投资企业及其设立的研发中心承担重大科研攻关项目，更多地吸引外资向高技术领域投资。充分发挥国家鼓励战略性新兴产业发展政策的效应，引进高技术含量、高端环节的外商投资，促进外商投资企业引进先进技术和高端人才，推动外资参与国内的研发活动，加强国际技术合作，鼓励跨国公司设立地区总部和各类的功能性机构。充分发挥自由贸易区（港）在扩大开放中的先行先试作用，积极探索在数字经济等前沿领域的开放合作。</w:t>
      </w:r>
    </w:p>
    <w:p w:rsidR="00786260" w:rsidRDefault="00786260" w:rsidP="00786260">
      <w:pPr>
        <w:ind w:firstLineChars="200" w:firstLine="420"/>
      </w:pPr>
      <w:r>
        <w:rPr>
          <w:rFonts w:hint="eastAsia"/>
        </w:rPr>
        <w:t>加快模式创新，切实做好投资促进工作。要完善利用外资协调推进机制，创新利用外资模式，加强政府部门与内外资企业沟通交流和信息共享，提高利用外资质量和水平。进一步扩大外资市场准入，取消或放宽外资准入限制，提高外商投资自由化、便利化水平。要充分调动部门和地方积极性，采取多种有效方式，主动组织实施国际产业投资合作活动，并为外商来华从事贸易投资洽谈提供最大程度的便利。要加快健全重大和重点外资项目工作专班机制，加快推进项目签约落地，中央与地方专班应协同配合，全过程跟踪项目推进情况，协调解决涉及地方层面和需要在国家层面协调的涉及规划、用地、用海、环评、能耗等实际问题。</w:t>
      </w:r>
    </w:p>
    <w:p w:rsidR="00786260" w:rsidRDefault="00786260" w:rsidP="00B472F7">
      <w:pPr>
        <w:jc w:val="right"/>
      </w:pPr>
      <w:r w:rsidRPr="00B472F7">
        <w:rPr>
          <w:rFonts w:hint="eastAsia"/>
        </w:rPr>
        <w:t>人民政协报</w:t>
      </w:r>
      <w:r>
        <w:rPr>
          <w:rFonts w:hint="eastAsia"/>
        </w:rPr>
        <w:t>2023-8-29</w:t>
      </w:r>
    </w:p>
    <w:p w:rsidR="00786260" w:rsidRDefault="00786260" w:rsidP="0058448F">
      <w:pPr>
        <w:sectPr w:rsidR="00786260" w:rsidSect="005844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6085" w:rsidRDefault="00EB6085"/>
    <w:sectPr w:rsidR="00EB60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6260"/>
    <w:rsid w:val="00786260"/>
    <w:rsid w:val="00EB60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62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62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1440</Characters>
  <Application>Microsoft Office Word</Application>
  <DocSecurity>0</DocSecurity>
  <Lines>12</Lines>
  <Paragraphs>3</Paragraphs>
  <ScaleCrop>false</ScaleCrop>
  <Company>Microsoft</Company>
  <LinksUpToDate>false</LinksUpToDate>
  <CharactersWithSpaces>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2023-09-01T08:38:00Z</dcterms:created>
</cp:coreProperties>
</file>