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0F40" w:rsidRPr="008760A2" w:rsidRDefault="00850F40" w:rsidP="00044467">
      <w:pPr>
        <w:pStyle w:val="1"/>
        <w:spacing w:line="245" w:lineRule="auto"/>
      </w:pPr>
      <w:r w:rsidRPr="008760A2">
        <w:rPr>
          <w:rFonts w:hint="eastAsia"/>
        </w:rPr>
        <w:t>促进县域经济发展</w:t>
      </w:r>
      <w:r w:rsidRPr="008760A2">
        <w:t xml:space="preserve"> 加快实现城乡融合</w:t>
      </w:r>
    </w:p>
    <w:p w:rsidR="00850F40" w:rsidRDefault="00850F40" w:rsidP="00850F40">
      <w:pPr>
        <w:spacing w:line="245" w:lineRule="auto"/>
        <w:ind w:firstLineChars="200" w:firstLine="420"/>
        <w:jc w:val="left"/>
      </w:pPr>
      <w:r>
        <w:rPr>
          <w:rFonts w:hint="eastAsia"/>
        </w:rPr>
        <w:t>作者：斯丽娟（兰州大学经济学院教授）</w:t>
      </w:r>
    </w:p>
    <w:p w:rsidR="00850F40" w:rsidRDefault="00850F40" w:rsidP="00850F40">
      <w:pPr>
        <w:spacing w:line="245" w:lineRule="auto"/>
        <w:ind w:firstLineChars="200" w:firstLine="420"/>
        <w:jc w:val="left"/>
      </w:pPr>
      <w:r>
        <w:rPr>
          <w:rFonts w:hint="eastAsia"/>
        </w:rPr>
        <w:t>党的十八大以来，以习近平同志为核心的党中央高度重视县域经济发展，实施一系列重大举措，增强县域发展活力，推进县域经济发展取得显著成就，为打赢脱贫攻坚战，提高城乡居民收入作出重要贡献。县域连接城乡，是统筹新型城镇化建设与乡村振兴的战略支点，是解决城乡发展不平衡问题的重要切入点和关键环节。通过发展县域经济可以直接改善区域福利水平，并加快推进产业向农村延伸，提高基础设施和基本公共服务的均等化水平。</w:t>
      </w:r>
      <w:r>
        <w:t>2022</w:t>
      </w:r>
      <w:r>
        <w:t>年</w:t>
      </w:r>
      <w:r>
        <w:t>12</w:t>
      </w:r>
      <w:r>
        <w:t>月，习近平总书记在中央农村工作会议提出</w:t>
      </w:r>
      <w:r>
        <w:t>“</w:t>
      </w:r>
      <w:r>
        <w:t>率先在县域内破除城乡二元结构</w:t>
      </w:r>
      <w:r>
        <w:t>”</w:t>
      </w:r>
      <w:r>
        <w:t>的要求。新时代新征程，必须通过优化配</w:t>
      </w:r>
      <w:r>
        <w:rPr>
          <w:rFonts w:hint="eastAsia"/>
        </w:rPr>
        <w:t>置城乡人口、资源、环境等要素实现县域经济高质量发展，加快城乡融合，不断满足人民对美好生活的需要，实现共同富裕。</w:t>
      </w:r>
    </w:p>
    <w:p w:rsidR="00850F40" w:rsidRDefault="00850F40" w:rsidP="00850F40">
      <w:pPr>
        <w:spacing w:line="245" w:lineRule="auto"/>
        <w:ind w:firstLineChars="200" w:firstLine="420"/>
        <w:jc w:val="left"/>
      </w:pPr>
      <w:r>
        <w:rPr>
          <w:rFonts w:hint="eastAsia"/>
        </w:rPr>
        <w:t>因地制宜探索县域差异化发展模式</w:t>
      </w:r>
    </w:p>
    <w:p w:rsidR="00850F40" w:rsidRDefault="00850F40" w:rsidP="00850F40">
      <w:pPr>
        <w:spacing w:line="245" w:lineRule="auto"/>
        <w:ind w:firstLineChars="200" w:firstLine="420"/>
        <w:jc w:val="left"/>
      </w:pPr>
      <w:r>
        <w:rPr>
          <w:rFonts w:hint="eastAsia"/>
        </w:rPr>
        <w:t>我国幅员辽阔，各地情况千差万别，特色化、差异化是县域发展的必然。根据国家统计局数据，</w:t>
      </w:r>
      <w:r>
        <w:t>2022</w:t>
      </w:r>
      <w:r>
        <w:t>年我国县级区划数</w:t>
      </w:r>
      <w:r>
        <w:t>2843</w:t>
      </w:r>
      <w:r>
        <w:t>个，县级市数</w:t>
      </w:r>
      <w:r>
        <w:t>394</w:t>
      </w:r>
      <w:r>
        <w:t>个、县数</w:t>
      </w:r>
      <w:r>
        <w:t>1301</w:t>
      </w:r>
      <w:r>
        <w:t>个、自治县数</w:t>
      </w:r>
      <w:r>
        <w:t>117</w:t>
      </w:r>
      <w:r>
        <w:t>个。县域数量庞大，各县之间存在较大异质性，不同县域适宜的发展方向、发展策略存在极大差异，应充分发挥不同地区的资源禀赋优势，找准本地县域发展的突破口，制定科学决策，避免低水平重复性建设，减少产业结构趋同带来的恶性竞争。</w:t>
      </w:r>
    </w:p>
    <w:p w:rsidR="00850F40" w:rsidRDefault="00850F40" w:rsidP="00850F40">
      <w:pPr>
        <w:spacing w:line="245" w:lineRule="auto"/>
        <w:ind w:firstLineChars="200" w:firstLine="420"/>
        <w:jc w:val="left"/>
      </w:pPr>
      <w:r>
        <w:rPr>
          <w:rFonts w:hint="eastAsia"/>
        </w:rPr>
        <w:t>科学把握不同县域的禀赋特色，分类制定县域发展策略。所有县域都有其独特优势，都有实现高质量发展的可能，重点是充分挖掘、开发、放大特色和有利因素，坚持宜农则农、宜工则工、宜商则商、宜游则游，合理确定不同类型县城的发展路径，不断壮大特色产业，增强发展活力。</w:t>
      </w:r>
      <w:r>
        <w:t>2022</w:t>
      </w:r>
      <w:r>
        <w:t>年，中共中央办公厅、国务院办公厅印发《关于推进以县城为重要载体的城镇化建设的意见》，为大城市周边县城、专业功能县城、农产品主产区县城、重点生态功能区县城、人口流失县城五类县城的发展提供方向性引导。各地区必须全面贯彻党和国家重大战略部署，进一步深入研究确定</w:t>
      </w:r>
      <w:r>
        <w:rPr>
          <w:rFonts w:hint="eastAsia"/>
        </w:rPr>
        <w:t>本地区县域的发展定位，因地制宜、量力而行。经济发展水平较高的县域，应着重于提升区域经济影响力，或积极融入邻近中心城市的经济发展体系，形成沟通中心城市与乡村的“卫星县城”，通过强化特色经济延长产业链，扩大产业集群，提升规模效应，成为在某些领域、产业具有较强竞争力的“特色县城”。经济发展相对不够充分的县域，积极发挥自身资源优势，利用数字化经济时代机遇，加强电商产业园、“互联网</w:t>
      </w:r>
      <w:r>
        <w:t>+”</w:t>
      </w:r>
      <w:r>
        <w:t>现代农业等的发展，探索电子商务与农业产业深度融合实现弯道超车的可能性。存在较高返贫风险的县域，应建立健全防返贫监测和长效机制，采用数字</w:t>
      </w:r>
      <w:r>
        <w:rPr>
          <w:rFonts w:hint="eastAsia"/>
        </w:rPr>
        <w:t>化、信息化等现代手段开展易返贫人口常态化监测和响应机制，巩固“两不愁三保障”帮扶成果，并在产业园区建设、以工代赈等工作中，坚持引进外来企业和培育本土企业并重，实现本地产业提质增效。</w:t>
      </w:r>
    </w:p>
    <w:p w:rsidR="00850F40" w:rsidRDefault="00850F40" w:rsidP="00850F40">
      <w:pPr>
        <w:spacing w:line="245" w:lineRule="auto"/>
        <w:ind w:firstLineChars="200" w:firstLine="420"/>
        <w:jc w:val="left"/>
      </w:pPr>
      <w:r>
        <w:rPr>
          <w:rFonts w:hint="eastAsia"/>
        </w:rPr>
        <w:t>通过提高县域综合承载力推进城乡融合</w:t>
      </w:r>
    </w:p>
    <w:p w:rsidR="00850F40" w:rsidRDefault="00850F40" w:rsidP="00850F40">
      <w:pPr>
        <w:spacing w:line="245" w:lineRule="auto"/>
        <w:ind w:firstLineChars="200" w:firstLine="420"/>
        <w:jc w:val="left"/>
      </w:pPr>
      <w:r>
        <w:rPr>
          <w:rFonts w:hint="eastAsia"/>
        </w:rPr>
        <w:t>县域综合承载力的核心因素是产业，是否拥有高质量的本土特色产业，一定程度上决定了县域经济发展水平和潜力。大力推动县域产业发展，是提高县域综合承载能力的根本，也是以县域高质量发展推动城乡融合发展的根本。</w:t>
      </w:r>
    </w:p>
    <w:p w:rsidR="00850F40" w:rsidRDefault="00850F40" w:rsidP="00850F40">
      <w:pPr>
        <w:spacing w:line="245" w:lineRule="auto"/>
        <w:ind w:firstLineChars="200" w:firstLine="420"/>
        <w:jc w:val="left"/>
      </w:pPr>
      <w:r>
        <w:rPr>
          <w:rFonts w:hint="eastAsia"/>
        </w:rPr>
        <w:t>推进农业现代化，夯实县域经济发展根基。农业是多数县域的基础产业，不断推进县域农业现代化发展，既是巩固县域经济基础的需要，也有助于促进县域一、二、三产业融合发展。必须在保证国家粮食安全的前提下深化县域农业结构调整，优化种养结构、扩大规模效应，打造本地农业品牌。提高县域农业产业加工能力、延长产业链条，驱动经济结构转型。培育和引进一批地方特色农业龙头企业，带动农民就业增收。</w:t>
      </w:r>
    </w:p>
    <w:p w:rsidR="00850F40" w:rsidRDefault="00850F40" w:rsidP="00850F40">
      <w:pPr>
        <w:spacing w:line="245" w:lineRule="auto"/>
        <w:ind w:firstLineChars="200" w:firstLine="420"/>
        <w:jc w:val="left"/>
      </w:pPr>
      <w:r>
        <w:rPr>
          <w:rFonts w:hint="eastAsia"/>
        </w:rPr>
        <w:t>大力发展富民产业，促进增收致富。缩小城乡居民收入差距，是培育扩大中等收入群体、促进共同富裕的重要内容。促进县域居民增收，应大力发展富民产业，吸纳更多农村剩余劳动力，让经济发展成果更多更好惠及城乡居民。可以结合不同地区的特色资源，鼓励发展休闲农业、乡村旅游、民宿经济等乡村经济新业态。以各地传统农产品加工业为基础，打造绿色生态农产品、乡村手工业产品、传统文化产品，拓宽县域农村居民增收渠道。</w:t>
      </w:r>
    </w:p>
    <w:p w:rsidR="00850F40" w:rsidRDefault="00850F40" w:rsidP="00850F40">
      <w:pPr>
        <w:spacing w:line="245" w:lineRule="auto"/>
        <w:ind w:firstLineChars="200" w:firstLine="420"/>
        <w:jc w:val="left"/>
      </w:pPr>
      <w:r>
        <w:rPr>
          <w:rFonts w:hint="eastAsia"/>
        </w:rPr>
        <w:t>构建特色产业，增强品牌优势。经济发展基础较好的县域，可以挑选具有比较优势的产业，不断做大、做强、做优，打造具有高度地域特色和辨识度的县域品牌产业。加强县域工业产业园区建设，形成产业集群，利用各种特色资源吸引资本、技术等各种生产要素，推动本地产业向集约化、规模化、园区化发展。注重品牌宣传，增强品牌影响力。加强农产品仓储保鲜和冷链物流设施建设，紧密衔接供需两端，构建覆盖生产、加工、运输、储存、销售等环节的全程冷链物流体系。</w:t>
      </w:r>
    </w:p>
    <w:p w:rsidR="00850F40" w:rsidRDefault="00850F40" w:rsidP="00850F40">
      <w:pPr>
        <w:spacing w:line="245" w:lineRule="auto"/>
        <w:ind w:firstLineChars="200" w:firstLine="420"/>
        <w:jc w:val="left"/>
      </w:pPr>
      <w:r>
        <w:rPr>
          <w:rFonts w:hint="eastAsia"/>
        </w:rPr>
        <w:t>发挥好县城的统筹和引领作用</w:t>
      </w:r>
    </w:p>
    <w:p w:rsidR="00850F40" w:rsidRDefault="00850F40" w:rsidP="00850F40">
      <w:pPr>
        <w:spacing w:line="245" w:lineRule="auto"/>
        <w:ind w:firstLineChars="200" w:firstLine="420"/>
        <w:jc w:val="left"/>
      </w:pPr>
      <w:r>
        <w:rPr>
          <w:rFonts w:hint="eastAsia"/>
        </w:rPr>
        <w:t>以县域经济发展推进城乡融合，必须注重发挥县城的重要作用。县域具有相对完备的综合经济体系，其经济结构既包括城镇、又包含乡村，涉及生产、分配、流通、消费各个环节，县城在其中发挥着重要的统筹性、引领性作用。率先在县域内破除城乡二元结构，实现县域高质量发展，应发挥好县城的统筹和引领作用。</w:t>
      </w:r>
    </w:p>
    <w:p w:rsidR="00850F40" w:rsidRDefault="00850F40" w:rsidP="00850F40">
      <w:pPr>
        <w:spacing w:line="245" w:lineRule="auto"/>
        <w:ind w:firstLineChars="200" w:firstLine="420"/>
        <w:jc w:val="left"/>
      </w:pPr>
      <w:r>
        <w:rPr>
          <w:rFonts w:hint="eastAsia"/>
        </w:rPr>
        <w:t>推进县城基础设施与公共服务向农村地区延伸。进一步优化政策设计，构建县城农村基础设施统一规划、统一建设、统一管护机制，加快义务教育优质均衡化发展和城乡一体化，提升乡村医疗服务能力，推进城乡公共文化服务一体建设，为加快实现县域内城乡融合发展提供保障。加快公共服务资源数字化发展，通过搭建线上教育平台、网上预约及诊疗平台等，实现城乡教育医疗等资源的共享。</w:t>
      </w:r>
    </w:p>
    <w:p w:rsidR="00850F40" w:rsidRDefault="00850F40" w:rsidP="00850F40">
      <w:pPr>
        <w:spacing w:line="245" w:lineRule="auto"/>
        <w:ind w:firstLineChars="200" w:firstLine="420"/>
        <w:jc w:val="left"/>
      </w:pPr>
      <w:r>
        <w:rPr>
          <w:rFonts w:hint="eastAsia"/>
        </w:rPr>
        <w:t>提升县城统筹基层治理的效能。县城是县域治理的核心，发挥着构建区域联动、上下协同、全面覆盖、精细管理的基层治理格局的重要作用。必须坚持和加强党的领导，不断优化县城治理体系，加强基层治理社会化、法治化、智能化、专业化建设，优化行政流程，形成党组织统一领导、政府依法履责、各类组织积极协同、群众广泛参与的良好局面。深入推进数字县城建设，提升政务数字化水平，依托“智慧党建”等数字化平台，构建覆盖县域各乡村的立体化协同治理体系。加强干部队伍建设，提升基层治理队伍工作能力。</w:t>
      </w:r>
    </w:p>
    <w:p w:rsidR="00850F40" w:rsidRDefault="00850F40" w:rsidP="00850F40">
      <w:pPr>
        <w:spacing w:line="245" w:lineRule="auto"/>
        <w:ind w:firstLineChars="200" w:firstLine="420"/>
        <w:jc w:val="left"/>
      </w:pPr>
      <w:r>
        <w:rPr>
          <w:rFonts w:hint="eastAsia"/>
        </w:rPr>
        <w:t>畅通县域城乡之间的要素循环。城乡资源要素双向自由流动，是实现城乡融合发展的必要前提。一方面，引导乡村劳动力等要素参与县城工业和服务业的生产分工体系，聚焦农村人口生活改善推进县城产业发展和升级，开展适合农村人口的职业教育，实施稳岗支持和扩岗激励措施，加快农业转移人口市民化；另一方面，鼓励县城的人才、资本、技术等要素向农村回流，提高农业农村发展活力，增强乡村吸引力。发挥财政投入和金融政策的积极作用，完善创业服务和扶持政策，鼓励农民工返乡创业，振兴乡村经济。</w:t>
      </w:r>
    </w:p>
    <w:p w:rsidR="00850F40" w:rsidRDefault="00850F40" w:rsidP="00850F40">
      <w:pPr>
        <w:spacing w:line="245" w:lineRule="auto"/>
        <w:ind w:firstLineChars="200" w:firstLine="420"/>
        <w:jc w:val="right"/>
      </w:pPr>
      <w:r w:rsidRPr="003D7A70">
        <w:rPr>
          <w:rFonts w:hint="eastAsia"/>
        </w:rPr>
        <w:t>光明日报</w:t>
      </w:r>
      <w:r>
        <w:rPr>
          <w:rFonts w:hint="eastAsia"/>
        </w:rPr>
        <w:t>2023-08-16</w:t>
      </w:r>
    </w:p>
    <w:p w:rsidR="00850F40" w:rsidRDefault="00850F40" w:rsidP="00905CF1">
      <w:pPr>
        <w:sectPr w:rsidR="00850F40" w:rsidSect="00905CF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D565A" w:rsidRDefault="00ED565A"/>
    <w:sectPr w:rsidR="00ED56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50F40"/>
    <w:rsid w:val="00850F40"/>
    <w:rsid w:val="00ED56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50F4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850F4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400</Words>
  <Characters>2281</Characters>
  <Application>Microsoft Office Word</Application>
  <DocSecurity>0</DocSecurity>
  <Lines>19</Lines>
  <Paragraphs>5</Paragraphs>
  <ScaleCrop>false</ScaleCrop>
  <Company>Microsoft</Company>
  <LinksUpToDate>false</LinksUpToDate>
  <CharactersWithSpaces>2676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2023-08-24T01:23:00Z</dcterms:created>
</cp:coreProperties>
</file>