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193" w:rsidRDefault="00CD6193" w:rsidP="00B472F7">
      <w:pPr>
        <w:pStyle w:val="1"/>
      </w:pPr>
      <w:r w:rsidRPr="00B472F7">
        <w:rPr>
          <w:rFonts w:hint="eastAsia"/>
        </w:rPr>
        <w:t>绵阳：产业招商各亮高招</w:t>
      </w:r>
      <w:r w:rsidRPr="00B472F7">
        <w:t xml:space="preserve"> 镇域经济靶向发力</w:t>
      </w:r>
    </w:p>
    <w:p w:rsidR="00CD6193" w:rsidRDefault="00CD6193" w:rsidP="00CD6193">
      <w:pPr>
        <w:ind w:firstLineChars="200" w:firstLine="420"/>
      </w:pPr>
      <w:r>
        <w:rPr>
          <w:rFonts w:hint="eastAsia"/>
        </w:rPr>
        <w:t>记者近日在乡镇抓经济发展工作会上获悉，要结合乡镇产业定位，支持试点乡镇招引先进制造、现代农业、文旅融合等产业项目，全力推动乡镇高质量发展。</w:t>
      </w:r>
    </w:p>
    <w:p w:rsidR="00CD6193" w:rsidRDefault="00CD6193" w:rsidP="00CD6193">
      <w:pPr>
        <w:ind w:firstLineChars="200" w:firstLine="420"/>
      </w:pPr>
      <w:r>
        <w:rPr>
          <w:rFonts w:hint="eastAsia"/>
        </w:rPr>
        <w:t>今年以来，我市各县</w:t>
      </w:r>
      <w:r>
        <w:t>(</w:t>
      </w:r>
      <w:r>
        <w:t>市、区</w:t>
      </w:r>
      <w:r>
        <w:t>)</w:t>
      </w:r>
      <w:r>
        <w:t>紧紧围绕</w:t>
      </w:r>
      <w:r>
        <w:t>“</w:t>
      </w:r>
      <w:r>
        <w:t>开放活市</w:t>
      </w:r>
      <w:r>
        <w:t>”</w:t>
      </w:r>
      <w:r>
        <w:t>战略，坚持把招商引资作为推动乡镇抓经济发展的重要抓手，各亮高招，以招商引资带动乡村多元化发展，打造乡村振兴</w:t>
      </w:r>
      <w:r>
        <w:t>“</w:t>
      </w:r>
      <w:r>
        <w:t>新引擎</w:t>
      </w:r>
      <w:r>
        <w:t>”</w:t>
      </w:r>
      <w:r>
        <w:t>。上半年，我市试点乡镇引进市外企业投资项目</w:t>
      </w:r>
      <w:r>
        <w:t>15</w:t>
      </w:r>
      <w:r>
        <w:t>个、签约金额</w:t>
      </w:r>
      <w:r>
        <w:t>60.35</w:t>
      </w:r>
      <w:r>
        <w:t>亿元。</w:t>
      </w:r>
    </w:p>
    <w:p w:rsidR="00CD6193" w:rsidRDefault="00CD6193" w:rsidP="00CD6193">
      <w:pPr>
        <w:ind w:firstLineChars="200" w:firstLine="420"/>
      </w:pPr>
      <w:r>
        <w:rPr>
          <w:rFonts w:hint="eastAsia"/>
        </w:rPr>
        <w:t>为创新招商引资方式，平武主动“走出去”，扩大“朋友圈”，组建了农业、文旅、矿产</w:t>
      </w:r>
      <w:r>
        <w:t>3</w:t>
      </w:r>
      <w:r>
        <w:t>个产业招商攻坚小分队，针对特色农业、康养民宿、矿产资源等优势产业开展精准招商。同时大力开展</w:t>
      </w:r>
      <w:r>
        <w:t>“</w:t>
      </w:r>
      <w:r>
        <w:t>熊猫走天下生态进万家</w:t>
      </w:r>
      <w:r>
        <w:t>”</w:t>
      </w:r>
      <w:r>
        <w:t>共享平武系列活动，走进重庆、成都等地，为打响</w:t>
      </w:r>
      <w:r>
        <w:t>“</w:t>
      </w:r>
      <w:r>
        <w:t>平武造</w:t>
      </w:r>
      <w:r>
        <w:t>”</w:t>
      </w:r>
      <w:r>
        <w:t>品牌拓展新渠道。</w:t>
      </w:r>
    </w:p>
    <w:p w:rsidR="00CD6193" w:rsidRDefault="00CD6193" w:rsidP="00CD6193">
      <w:pPr>
        <w:ind w:firstLineChars="200" w:firstLine="420"/>
      </w:pPr>
      <w:r>
        <w:rPr>
          <w:rFonts w:hint="eastAsia"/>
        </w:rPr>
        <w:t>无独有偶，安州根据各乡镇特色制定“产业链招商地图”“目标企业作战图”。</w:t>
      </w:r>
      <w:r>
        <w:t>2022</w:t>
      </w:r>
      <w:r>
        <w:t>年以来，县级领导带队外出招商</w:t>
      </w:r>
      <w:r>
        <w:t>50</w:t>
      </w:r>
      <w:r>
        <w:t>余次，开展专场推介会</w:t>
      </w:r>
      <w:r>
        <w:t>7</w:t>
      </w:r>
      <w:r>
        <w:t>次，并在</w:t>
      </w:r>
      <w:r>
        <w:t>“</w:t>
      </w:r>
      <w:r>
        <w:t>绵品出川</w:t>
      </w:r>
      <w:r>
        <w:t>”</w:t>
      </w:r>
      <w:r>
        <w:t>安州区上海行活动中收获硕果，现场签约项目</w:t>
      </w:r>
      <w:r>
        <w:t>5</w:t>
      </w:r>
      <w:r>
        <w:t>个，总投资金额</w:t>
      </w:r>
      <w:r>
        <w:t>30</w:t>
      </w:r>
      <w:r>
        <w:t>亿元。</w:t>
      </w:r>
    </w:p>
    <w:p w:rsidR="00CD6193" w:rsidRDefault="00CD6193" w:rsidP="00CD6193">
      <w:pPr>
        <w:ind w:firstLineChars="200" w:firstLine="420"/>
      </w:pPr>
      <w:r>
        <w:rPr>
          <w:rFonts w:hint="eastAsia"/>
        </w:rPr>
        <w:t>持续优化营商环境也是助推招商引资项目在乡镇落地见效的重要因素之一，盐亭在项目招引过程中，当好企业“服务员”，在企业审批、要素保障、执法监管等方面积极参与，协调县级相关部门对乡镇落地的项目给予支持，协助企业准备相关材料，加快企业投资立项、土地招拍挂、环评、施工等环节审批速度。</w:t>
      </w:r>
    </w:p>
    <w:p w:rsidR="00CD6193" w:rsidRDefault="00CD6193" w:rsidP="00CD6193">
      <w:pPr>
        <w:ind w:firstLineChars="200" w:firstLine="420"/>
      </w:pPr>
      <w:r>
        <w:rPr>
          <w:rFonts w:hint="eastAsia"/>
        </w:rPr>
        <w:t>北川成立县级领导小组、工作专班，强力推进县乡两级招商引资工作，建立“月研究、季度调、半年晾晒、年底对账”制度，强化县级领导常态联系重点企业工作机制，及时协调解决产业发展、企业经营、要素保障等方面困难。</w:t>
      </w:r>
    </w:p>
    <w:p w:rsidR="00CD6193" w:rsidRDefault="00CD6193" w:rsidP="00CD6193">
      <w:pPr>
        <w:ind w:firstLineChars="200" w:firstLine="420"/>
      </w:pPr>
      <w:r>
        <w:rPr>
          <w:rFonts w:hint="eastAsia"/>
        </w:rPr>
        <w:t>如何因地制宜，挖掘自身优势为企业提供强力保障</w:t>
      </w:r>
      <w:r>
        <w:t>?</w:t>
      </w:r>
      <w:r>
        <w:t>三台研判了各乡镇交通、产业、资源等因素，推动</w:t>
      </w:r>
      <w:r>
        <w:t>5</w:t>
      </w:r>
      <w:r>
        <w:t>个试点乡镇因地制宜发展特色经济。其中，潼川镇为商贸主导类试点，芦溪镇为工业主导类试点，鲁班镇为文旅主导类试点，西平镇、永明镇为农业主导类试点。</w:t>
      </w:r>
    </w:p>
    <w:p w:rsidR="00CD6193" w:rsidRDefault="00CD6193" w:rsidP="00CD6193">
      <w:pPr>
        <w:ind w:firstLineChars="200" w:firstLine="420"/>
      </w:pPr>
      <w:r>
        <w:rPr>
          <w:rFonts w:hint="eastAsia"/>
        </w:rPr>
        <w:t>持续推进乡镇抓经济发展是资源聚合、能量蓄积的过程，需要引入优质企业、优势项目，实现乡镇经济高质量发展。市经合局相关负责人表示，作为全市招商引资牵头抓总部门，将继续推进信息共享、渠道共用，向县乡两级引荐更多优质项目</w:t>
      </w:r>
      <w:r>
        <w:t>;</w:t>
      </w:r>
      <w:r>
        <w:t>搭建招商引资业务学习平台，提升县乡两级专业化招商能力</w:t>
      </w:r>
      <w:r>
        <w:t>;</w:t>
      </w:r>
      <w:r>
        <w:t>广泛搭建活动平台，开展针对性地</w:t>
      </w:r>
      <w:r>
        <w:t>“</w:t>
      </w:r>
      <w:r>
        <w:t>小、精、专</w:t>
      </w:r>
      <w:r>
        <w:t>”</w:t>
      </w:r>
      <w:r>
        <w:t>招商引资活动，让试点乡镇</w:t>
      </w:r>
      <w:r>
        <w:t>“</w:t>
      </w:r>
      <w:r>
        <w:t>登台唱戏</w:t>
      </w:r>
      <w:r>
        <w:t>”</w:t>
      </w:r>
      <w:r>
        <w:t>，吸引更多优质企业到乡镇投资，推动乡镇抓经济发展取得更大实效。</w:t>
      </w:r>
    </w:p>
    <w:p w:rsidR="00CD6193" w:rsidRDefault="00CD6193" w:rsidP="00B472F7">
      <w:pPr>
        <w:jc w:val="right"/>
      </w:pPr>
      <w:r w:rsidRPr="00B472F7">
        <w:t>绵阳日报</w:t>
      </w:r>
      <w:r>
        <w:rPr>
          <w:rFonts w:hint="eastAsia"/>
        </w:rPr>
        <w:t>2023-8-29</w:t>
      </w:r>
    </w:p>
    <w:p w:rsidR="00CD6193" w:rsidRDefault="00CD6193" w:rsidP="0058448F">
      <w:pPr>
        <w:sectPr w:rsidR="00CD6193" w:rsidSect="0058448F">
          <w:type w:val="continuous"/>
          <w:pgSz w:w="11906" w:h="16838"/>
          <w:pgMar w:top="1644" w:right="1236" w:bottom="1418" w:left="1814" w:header="851" w:footer="907" w:gutter="0"/>
          <w:pgNumType w:start="1"/>
          <w:cols w:space="720"/>
          <w:docGrid w:type="lines" w:linePitch="341" w:charSpace="2373"/>
        </w:sectPr>
      </w:pPr>
    </w:p>
    <w:p w:rsidR="00A73FCC" w:rsidRDefault="00A73FCC"/>
    <w:sectPr w:rsidR="00A73F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193"/>
    <w:rsid w:val="00A73FCC"/>
    <w:rsid w:val="00CD61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1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1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879</Characters>
  <Application>Microsoft Office Word</Application>
  <DocSecurity>0</DocSecurity>
  <Lines>7</Lines>
  <Paragraphs>2</Paragraphs>
  <ScaleCrop>false</ScaleCrop>
  <Company>Microsoft</Company>
  <LinksUpToDate>false</LinksUpToDate>
  <CharactersWithSpaces>1031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2023-09-01T08:38:00Z</dcterms:created>
</cp:coreProperties>
</file>