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D0ECF" w:rsidRDefault="009D0ECF" w:rsidP="00214445">
      <w:pPr>
        <w:pStyle w:val="1"/>
      </w:pPr>
      <w:r w:rsidRPr="00214445">
        <w:rPr>
          <w:rFonts w:hint="eastAsia"/>
        </w:rPr>
        <w:t>甘肃敦煌坚持“五个不懈怠”</w:t>
      </w:r>
      <w:r w:rsidRPr="00214445">
        <w:t xml:space="preserve"> 推进特种设备</w:t>
      </w:r>
      <w:r w:rsidRPr="00214445">
        <w:t>“</w:t>
      </w:r>
      <w:r w:rsidRPr="00214445">
        <w:t>零隐患</w:t>
      </w:r>
      <w:r w:rsidRPr="00214445">
        <w:t>”</w:t>
      </w:r>
    </w:p>
    <w:p w:rsidR="009D0ECF" w:rsidRDefault="009D0ECF" w:rsidP="009D0ECF">
      <w:pPr>
        <w:ind w:firstLineChars="200" w:firstLine="420"/>
      </w:pPr>
      <w:r>
        <w:rPr>
          <w:rFonts w:hint="eastAsia"/>
        </w:rPr>
        <w:t>第六届丝绸之路（敦煌）国际文化博览会即将召开。甘肃省敦煌市市场监督管理局坚持以全覆盖、无盲区、零漏洞为目标，坚持不懈加大日常监管、培训警示、专项检查、定期研判、强化应急，及时排查消除安全隐患问题，推进特种设备安全运行。</w:t>
      </w:r>
    </w:p>
    <w:p w:rsidR="009D0ECF" w:rsidRDefault="009D0ECF" w:rsidP="009D0ECF">
      <w:pPr>
        <w:ind w:firstLineChars="200" w:firstLine="420"/>
      </w:pPr>
      <w:r>
        <w:rPr>
          <w:rFonts w:hint="eastAsia"/>
        </w:rPr>
        <w:t>日常监管不懈怠。实行专班推进和周清单检查制度，在日常监管的基础上，每周对全市特种设备形势进行综合分析研判，确定检查的重点领域、重点单位，逐一“过筛子”检查。</w:t>
      </w:r>
      <w:r>
        <w:t>8</w:t>
      </w:r>
      <w:r>
        <w:t>月</w:t>
      </w:r>
      <w:r>
        <w:t>7</w:t>
      </w:r>
      <w:r>
        <w:t>日至</w:t>
      </w:r>
      <w:r>
        <w:t>11</w:t>
      </w:r>
      <w:r>
        <w:t>日，对前期已检查的车站、机场、酒店、加气站等开展</w:t>
      </w:r>
      <w:r>
        <w:t>“</w:t>
      </w:r>
      <w:r>
        <w:t>回头看</w:t>
      </w:r>
      <w:r>
        <w:t>”</w:t>
      </w:r>
      <w:r>
        <w:t>，责令限期整改问题隐患</w:t>
      </w:r>
      <w:r>
        <w:t>7</w:t>
      </w:r>
      <w:r>
        <w:t>个。</w:t>
      </w:r>
    </w:p>
    <w:p w:rsidR="009D0ECF" w:rsidRDefault="009D0ECF" w:rsidP="009D0ECF">
      <w:pPr>
        <w:ind w:firstLineChars="200" w:firstLine="420"/>
      </w:pPr>
      <w:r>
        <w:rPr>
          <w:rFonts w:hint="eastAsia"/>
        </w:rPr>
        <w:t>培训警示不懈怠。坚持周培训约谈机制，分类分领域对全市特种设备经营使用单位开展以法律法规宣传、案例分析、警示提醒为内容的培训约谈，目前已培训约谈锅炉、电梯、压力容器、燃气气瓶、场内机动车辆等领域场所</w:t>
      </w:r>
      <w:r>
        <w:t>12</w:t>
      </w:r>
      <w:r>
        <w:t>场次</w:t>
      </w:r>
      <w:r>
        <w:t>300</w:t>
      </w:r>
      <w:r>
        <w:t>余人次。</w:t>
      </w:r>
    </w:p>
    <w:p w:rsidR="009D0ECF" w:rsidRDefault="009D0ECF" w:rsidP="009D0ECF">
      <w:pPr>
        <w:ind w:firstLineChars="200" w:firstLine="420"/>
      </w:pPr>
      <w:r>
        <w:rPr>
          <w:rFonts w:hint="eastAsia"/>
        </w:rPr>
        <w:t>专项检查不懈怠。针对四大演艺场所、月牙泉景区等人员密集重点场所，与相关部门协同联动，定期开展专项检查，及时消除可能存在的安全风险隐患。针对会展中心、酒店等重点接待场所和天然气公司</w:t>
      </w:r>
      <w:r>
        <w:t>LNG</w:t>
      </w:r>
      <w:r>
        <w:t>调峰储备站、气瓶检验站等重点场所，在酒泉市特检所专家指导下，逐一监督检查和指导，督促整改消除问题隐患</w:t>
      </w:r>
      <w:r>
        <w:t>9</w:t>
      </w:r>
      <w:r>
        <w:t>个。</w:t>
      </w:r>
    </w:p>
    <w:p w:rsidR="009D0ECF" w:rsidRDefault="009D0ECF" w:rsidP="009D0ECF">
      <w:pPr>
        <w:ind w:firstLineChars="200" w:firstLine="420"/>
      </w:pPr>
      <w:r>
        <w:rPr>
          <w:rFonts w:hint="eastAsia"/>
        </w:rPr>
        <w:t>定期研判不懈怠。对起重机械、场厂车等特种设备定期检验情况进行全面梳理，对即将到定期检验时限的特种设备，及时向酒泉市特检所汇报申请，统筹确定检验时间，确保特种设备定期检验无遗漏；对特种设备监管平台中的问题隐患，盯住限期整改，努力推进特种设备“零隐患”。</w:t>
      </w:r>
    </w:p>
    <w:p w:rsidR="009D0ECF" w:rsidRDefault="009D0ECF" w:rsidP="009D0ECF">
      <w:pPr>
        <w:ind w:firstLineChars="200" w:firstLine="420"/>
      </w:pPr>
      <w:r>
        <w:rPr>
          <w:rFonts w:hint="eastAsia"/>
        </w:rPr>
        <w:t>强化应急不懈怠。根据《特种设备安全法》第六十九条规定和《特种设备使用管理规则》</w:t>
      </w:r>
      <w:r>
        <w:t>2.12.1</w:t>
      </w:r>
      <w:r>
        <w:t>规定，提醒督促指导特种设备使用单位按规定要求，完善应急预案，适时做好应急演练相关工作，通过演练对应急预案本身进行检验和完善，提高本单位及参演人员的应急响应能力。</w:t>
      </w:r>
    </w:p>
    <w:p w:rsidR="009D0ECF" w:rsidRDefault="009D0ECF" w:rsidP="00214445">
      <w:pPr>
        <w:jc w:val="right"/>
      </w:pPr>
      <w:r w:rsidRPr="00214445">
        <w:rPr>
          <w:rFonts w:hint="eastAsia"/>
        </w:rPr>
        <w:t>甘肃省市场监管局</w:t>
      </w:r>
      <w:r>
        <w:rPr>
          <w:rFonts w:hint="eastAsia"/>
        </w:rPr>
        <w:t>2023-8-15</w:t>
      </w:r>
    </w:p>
    <w:p w:rsidR="009D0ECF" w:rsidRDefault="009D0ECF" w:rsidP="009E7E10">
      <w:pPr>
        <w:sectPr w:rsidR="009D0ECF" w:rsidSect="009E7E10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123C6F" w:rsidRDefault="00123C6F"/>
    <w:sectPr w:rsidR="00123C6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9D0ECF"/>
    <w:rsid w:val="00123C6F"/>
    <w:rsid w:val="009D0EC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9D0ECF"/>
    <w:pPr>
      <w:widowControl/>
      <w:adjustRightInd w:val="0"/>
      <w:spacing w:before="100" w:beforeAutospacing="1" w:after="100" w:afterAutospacing="1" w:line="360" w:lineRule="atLeast"/>
      <w:ind w:firstLineChars="200" w:firstLine="643"/>
      <w:jc w:val="center"/>
      <w:textAlignment w:val="baseline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9D0ECF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118</Words>
  <Characters>675</Characters>
  <Application>Microsoft Office Word</Application>
  <DocSecurity>0</DocSecurity>
  <Lines>5</Lines>
  <Paragraphs>1</Paragraphs>
  <ScaleCrop>false</ScaleCrop>
  <Company>Microsoft</Company>
  <LinksUpToDate>false</LinksUpToDate>
  <CharactersWithSpaces>792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Users</dc:creator>
  <cp:keywords/>
  <dc:description/>
  <cp:lastModifiedBy/>
  <cp:revision>1</cp:revision>
  <dcterms:created xsi:type="dcterms:W3CDTF">2023-08-19T04:03:00Z</dcterms:created>
</cp:coreProperties>
</file>