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B90" w:rsidRDefault="00F54B90" w:rsidP="00B6604E">
      <w:pPr>
        <w:pStyle w:val="1"/>
      </w:pPr>
      <w:r w:rsidRPr="00B6604E">
        <w:t>昆明市自然资源规划局以高质量党建工作引领主责主业实现新发展</w:t>
      </w:r>
    </w:p>
    <w:p w:rsidR="00F54B90" w:rsidRDefault="00F54B90" w:rsidP="00F54B90">
      <w:pPr>
        <w:ind w:firstLineChars="200" w:firstLine="420"/>
      </w:pPr>
      <w:r>
        <w:t>2023</w:t>
      </w:r>
      <w:r>
        <w:t>年以来，昆明市自然资源和规划局机关党建工作紧紧围绕</w:t>
      </w:r>
      <w:r>
        <w:t>“</w:t>
      </w:r>
      <w:r>
        <w:t>服务中心、建设队伍</w:t>
      </w:r>
      <w:r>
        <w:t>”</w:t>
      </w:r>
      <w:r>
        <w:t>的核心任务，以</w:t>
      </w:r>
      <w:r>
        <w:t>“</w:t>
      </w:r>
      <w:r>
        <w:t>对标先进、争创一流</w:t>
      </w:r>
      <w:r>
        <w:t>”</w:t>
      </w:r>
      <w:r>
        <w:t>主题实践活动为抓手，坚持打基础、压责任、促融合，以高质量党建引领自然资源规划事业高质量发展，全局上下思想上充电、精神上补钙、工作上加油，全系统</w:t>
      </w:r>
      <w:r>
        <w:t>“</w:t>
      </w:r>
      <w:r>
        <w:t>心齐、风正、劲足</w:t>
      </w:r>
      <w:r>
        <w:t>”</w:t>
      </w:r>
      <w:r>
        <w:t>的干事创业氛围日益浓厚，机关政治建设和党建基础工作不断夯实，</w:t>
      </w:r>
      <w:r>
        <w:t>“</w:t>
      </w:r>
      <w:r>
        <w:t>五心四不让服务</w:t>
      </w:r>
      <w:r>
        <w:t>”</w:t>
      </w:r>
      <w:r>
        <w:t>助力登记财产营商环境建设取得明显成效，低效用地开发完成监管平台建设，测绘监管和公共服务支撑人才培养、营商环境建设、红色资源利用实现成果转化，昆明市土地储备管</w:t>
      </w:r>
      <w:r>
        <w:rPr>
          <w:rFonts w:hint="eastAsia"/>
        </w:rPr>
        <w:t>理办法正式实施，机关党建在引领、推动、服务和保障好中心重要作用得到充分发挥，为全市自然资源规划事业高质量发展凝聚了正能量。</w:t>
      </w:r>
    </w:p>
    <w:p w:rsidR="00F54B90" w:rsidRDefault="00F54B90" w:rsidP="00F54B90">
      <w:pPr>
        <w:ind w:firstLineChars="200" w:firstLine="420"/>
      </w:pPr>
      <w:r>
        <w:rPr>
          <w:rFonts w:hint="eastAsia"/>
        </w:rPr>
        <w:t>在工作部署上“扣扣子”。认真谋划部署，系统安排年度基层党建工作和述职评议反馈问题整改工作。一是抓组织领导，一盘棋统筹推进。制定“对标先进、争创一流”主题实践活动方案，将持续开展“对标先进、争创一流”主题实践活动纳入局党组年度基层党建工作要点和重点任务项目清单统筹推进，绘出明确“路线图”、列出详细“任务书”。二是抓培训调度，一主题深度发力。召开年度基层党建重点任务推进会，对“对标先进、争创一流”主题实践活动实行定期调度、半年自查、年度总结，定期统计报送对标争创情况。三是抓工作整合，一张网联动覆盖。将“春城先锋示范党支部”创建、“软弱涣散基层党组织”整顿与主题实践活动深度融合，坚持“抓两头带中间”，强力推进“扩先提中治软”建强组织体系，争取后进赶先进、中间争先进、先进变标杆。</w:t>
      </w:r>
    </w:p>
    <w:p w:rsidR="00F54B90" w:rsidRDefault="00F54B90" w:rsidP="00F54B90">
      <w:pPr>
        <w:ind w:firstLineChars="200" w:firstLine="420"/>
      </w:pPr>
      <w:r>
        <w:rPr>
          <w:rFonts w:hint="eastAsia"/>
        </w:rPr>
        <w:t>在责任履行上“担担子”。强化政治建设和理论武装，压紧压实党建责任，实施基层党建项目、责任、考评清单制，推动党建工作与业务工作深度融合、同频共振。一是全面加强政治机关建设。在局属各级党组织中全面推行“第一议题”制度和党章党纪党规学习，把党的二十大精神和习近平总书记系列重要讲话、重要指示批示精神，特别是对自然资源保护、利用等方面的重要论述和指示批示作为各级党组织“第一议题”进行学习、记录，推动政治机关意识教育、政治忠诚教育向基层延伸。二是不断突出机关党建特色。抓住“七一”建党节契机，在全局开展“争当自然资源和规划事业高质量发展‘排头兵’”系列主题活动，通过集体组织生活“固初心”、颁发纪念章“聚人心”、走访慰问“暖人心”、选树典型“强信心”。三是推动党建与业务融合提升。扎实组织机关党建助力“六个春城”建设争当“实干家”</w:t>
      </w:r>
      <w:r>
        <w:t xml:space="preserve"> </w:t>
      </w:r>
      <w:r>
        <w:t>勇当</w:t>
      </w:r>
      <w:r>
        <w:t>“</w:t>
      </w:r>
      <w:r>
        <w:t>排头兵</w:t>
      </w:r>
      <w:r>
        <w:t>”</w:t>
      </w:r>
      <w:r>
        <w:t>系列活动，围绕党建引领促中心工作不断提炼和宣传工作经验，其中</w:t>
      </w:r>
      <w:r>
        <w:t>“</w:t>
      </w:r>
      <w:r>
        <w:t>建设六个春城</w:t>
      </w:r>
      <w:r>
        <w:t>·</w:t>
      </w:r>
      <w:r>
        <w:t>我们在行动</w:t>
      </w:r>
      <w:r>
        <w:t>”</w:t>
      </w:r>
      <w:r>
        <w:t>演讲比赛获得优秀组织奖、选送选手获优秀奖，</w:t>
      </w:r>
      <w:r>
        <w:t>4</w:t>
      </w:r>
      <w:r>
        <w:t>部</w:t>
      </w:r>
      <w:r>
        <w:t>“</w:t>
      </w:r>
      <w:r>
        <w:t>学习二十大</w:t>
      </w:r>
      <w:r>
        <w:t xml:space="preserve"> </w:t>
      </w:r>
      <w:r>
        <w:t>争当实干家</w:t>
      </w:r>
      <w:r>
        <w:t>”</w:t>
      </w:r>
      <w:r>
        <w:t>微视频在全市机关党建网推广展播，</w:t>
      </w:r>
      <w:r>
        <w:t>3</w:t>
      </w:r>
      <w:r>
        <w:t>名党员被命名为市级机关</w:t>
      </w:r>
      <w:r>
        <w:t>“</w:t>
      </w:r>
      <w:r>
        <w:t>实干先锋</w:t>
      </w:r>
      <w:r>
        <w:t>”</w:t>
      </w:r>
      <w:r>
        <w:t>，</w:t>
      </w:r>
      <w:r>
        <w:t>10</w:t>
      </w:r>
      <w:r>
        <w:t>篇工作简报被昆明市机关党建网选用。</w:t>
      </w:r>
    </w:p>
    <w:p w:rsidR="00F54B90" w:rsidRDefault="00F54B90" w:rsidP="00F54B90">
      <w:pPr>
        <w:ind w:firstLineChars="200" w:firstLine="420"/>
      </w:pPr>
      <w:r>
        <w:rPr>
          <w:rFonts w:hint="eastAsia"/>
        </w:rPr>
        <w:t>在业务落实上“钉钉子”。牢固树立“围绕中心抓党建、抓好党建促中心”的工作思路，紧紧“严守资源安全底线、优化国土空间格局、促进绿色低碳发展、维护资源资产权益”的职责定位，从“大调研、解难题、抓落实”以及营商环境建设等方面，找准机关党建工作发挥作用的切入点、突破口和工作载体，把服务中心作为根本要求贯穿到机关党建工作的各个方面，有的放矢围绕中心开展工作、促进工作。</w:t>
      </w:r>
    </w:p>
    <w:p w:rsidR="00F54B90" w:rsidRDefault="00F54B90" w:rsidP="00F54B90">
      <w:pPr>
        <w:ind w:firstLineChars="200" w:firstLine="420"/>
      </w:pPr>
      <w:r>
        <w:rPr>
          <w:rFonts w:hint="eastAsia"/>
        </w:rPr>
        <w:t>一是打造测绘管理支持公共服务“昆明样板”。以“党建</w:t>
      </w:r>
      <w:r>
        <w:t>+</w:t>
      </w:r>
      <w:r>
        <w:t>项目</w:t>
      </w:r>
      <w:r>
        <w:t>”</w:t>
      </w:r>
      <w:r>
        <w:t>促人才培养，与云南大学等高校建立人才培养机制，以昆明市地理信息公共服务平台建设及应用研究、智慧昆明时空大数据平台建设研究等重点项目为练兵场，多方位培养测绘地理信息专业人才队伍。近年来，培养学术和技术带头后备人才</w:t>
      </w:r>
      <w:r>
        <w:t>1</w:t>
      </w:r>
      <w:r>
        <w:t>人，学术带头人</w:t>
      </w:r>
      <w:r>
        <w:t>1</w:t>
      </w:r>
      <w:r>
        <w:t>人，春城计划高层次青年拔尖人才</w:t>
      </w:r>
      <w:r>
        <w:t>1</w:t>
      </w:r>
      <w:r>
        <w:t>人，昆明市有突出贡献专业技术人员</w:t>
      </w:r>
      <w:r>
        <w:t>1</w:t>
      </w:r>
      <w:r>
        <w:t>人；以</w:t>
      </w:r>
      <w:r>
        <w:t>“</w:t>
      </w:r>
      <w:r>
        <w:t>党建</w:t>
      </w:r>
      <w:r>
        <w:t>+</w:t>
      </w:r>
      <w:r>
        <w:t>项目</w:t>
      </w:r>
      <w:r>
        <w:t>”</w:t>
      </w:r>
      <w:r>
        <w:t>促营商环境建设，在全省率先搭建市级联合测绘信息化平台，开展联合测绘项目建设，设立测绘管理综合服务窗口，免费开展坐标转换服务，助力行政审批改革</w:t>
      </w:r>
      <w:r>
        <w:rPr>
          <w:rFonts w:hint="eastAsia"/>
        </w:rPr>
        <w:t>提速。服务窗口设立</w:t>
      </w:r>
      <w:r>
        <w:t>2</w:t>
      </w:r>
      <w:r>
        <w:t>年来，对外完成转换计件约</w:t>
      </w:r>
      <w:r>
        <w:t>2000</w:t>
      </w:r>
      <w:r>
        <w:t>件，成果转换数据覆盖面积约</w:t>
      </w:r>
      <w:r>
        <w:t>34.8</w:t>
      </w:r>
      <w:r>
        <w:t>万平方公里；以</w:t>
      </w:r>
      <w:r>
        <w:t>“</w:t>
      </w:r>
      <w:r>
        <w:t>党建</w:t>
      </w:r>
      <w:r>
        <w:t>+</w:t>
      </w:r>
      <w:r>
        <w:t>项目</w:t>
      </w:r>
      <w:r>
        <w:t>”</w:t>
      </w:r>
      <w:r>
        <w:t>促红色资源利用，实施昆明市辖区内红色资源调查项目，设计制定</w:t>
      </w:r>
      <w:r>
        <w:t>6</w:t>
      </w:r>
      <w:r>
        <w:t>大主题线路、</w:t>
      </w:r>
      <w:r>
        <w:t>28</w:t>
      </w:r>
      <w:r>
        <w:t>条现场教学路线、</w:t>
      </w:r>
      <w:r>
        <w:t>64</w:t>
      </w:r>
      <w:r>
        <w:t>个教学点，实现线上可视化，线下便利化，为全市各级党组织开展</w:t>
      </w:r>
      <w:r>
        <w:t>“</w:t>
      </w:r>
      <w:r>
        <w:t>三会一课</w:t>
      </w:r>
      <w:r>
        <w:t>”</w:t>
      </w:r>
      <w:r>
        <w:t>、</w:t>
      </w:r>
      <w:r>
        <w:t>“</w:t>
      </w:r>
      <w:r>
        <w:t>主题党日</w:t>
      </w:r>
      <w:r>
        <w:t>”</w:t>
      </w:r>
      <w:r>
        <w:t>活动以及各项主题教育活动提供地理信息支撑，开辟测绘地理信息助推党建发展新方向。</w:t>
      </w:r>
    </w:p>
    <w:p w:rsidR="00F54B90" w:rsidRDefault="00F54B90" w:rsidP="00F54B90">
      <w:pPr>
        <w:ind w:firstLineChars="200" w:firstLine="420"/>
      </w:pPr>
      <w:r>
        <w:rPr>
          <w:rFonts w:hint="eastAsia"/>
        </w:rPr>
        <w:t>二是创建便民利企不动产登记“昆明品牌”。围绕“为企业和群众办好登记这一件小事”，推进党建与登记主业深度融合，用“真心、诚心、贴心、细心、专心”的“五心”服务和“不让群众多跑路、不让群众多准备资料、不让群众多浪费时间、不让群众多交钱”的“四不让服务”，在云南省率先推出二手房“带抵过户”，实施“一窗受理、集成服务”、“互联网</w:t>
      </w:r>
      <w:r>
        <w:t>+</w:t>
      </w:r>
      <w:r>
        <w:t>不动产登记</w:t>
      </w:r>
      <w:r>
        <w:t>”</w:t>
      </w:r>
      <w:r>
        <w:t>、</w:t>
      </w:r>
      <w:r>
        <w:t>“</w:t>
      </w:r>
      <w:r>
        <w:t>同城办、合并办、自行办</w:t>
      </w:r>
      <w:r>
        <w:t>”</w:t>
      </w:r>
      <w:r>
        <w:t>、</w:t>
      </w:r>
      <w:r>
        <w:t>“</w:t>
      </w:r>
      <w:r>
        <w:t>交房即交证</w:t>
      </w:r>
      <w:r>
        <w:t>”</w:t>
      </w:r>
      <w:r>
        <w:t>、</w:t>
      </w:r>
      <w:r>
        <w:t>“</w:t>
      </w:r>
      <w:r>
        <w:t>不动产登记与水气联动过户</w:t>
      </w:r>
      <w:r>
        <w:t>”</w:t>
      </w:r>
      <w:r>
        <w:t>、</w:t>
      </w:r>
      <w:r>
        <w:t>“</w:t>
      </w:r>
      <w:r>
        <w:t>登记结果网上查</w:t>
      </w:r>
      <w:r>
        <w:t>”</w:t>
      </w:r>
      <w:r>
        <w:t>等便民利企措施，致力于打造一流的登记财产营商环境，助力</w:t>
      </w:r>
      <w:r>
        <w:t>“</w:t>
      </w:r>
      <w:r>
        <w:t>投资沃土、温馨春城</w:t>
      </w:r>
      <w:r>
        <w:t>”</w:t>
      </w:r>
      <w:r>
        <w:t>建设。</w:t>
      </w:r>
      <w:r>
        <w:rPr>
          <w:rFonts w:hint="eastAsia"/>
        </w:rPr>
        <w:t>截至</w:t>
      </w:r>
      <w:r>
        <w:t>2023</w:t>
      </w:r>
      <w:r>
        <w:t>年</w:t>
      </w:r>
      <w:r>
        <w:t>8</w:t>
      </w:r>
      <w:r>
        <w:t>月，一窗受理存量房转移登记</w:t>
      </w:r>
      <w:r>
        <w:t>39233</w:t>
      </w:r>
      <w:r>
        <w:t>件，办理带抵过户</w:t>
      </w:r>
      <w:r>
        <w:t>889</w:t>
      </w:r>
      <w:r>
        <w:t>件，网上查询</w:t>
      </w:r>
      <w:r>
        <w:t>150910</w:t>
      </w:r>
      <w:r>
        <w:t>件，</w:t>
      </w:r>
      <w:r>
        <w:t>“</w:t>
      </w:r>
      <w:r>
        <w:t>昆登记</w:t>
      </w:r>
      <w:r>
        <w:t>·</w:t>
      </w:r>
      <w:r>
        <w:t>心服务</w:t>
      </w:r>
      <w:r>
        <w:t>”</w:t>
      </w:r>
      <w:r>
        <w:t>的党建品牌培育取得实效。</w:t>
      </w:r>
    </w:p>
    <w:p w:rsidR="00F54B90" w:rsidRDefault="00F54B90" w:rsidP="00F54B90">
      <w:pPr>
        <w:ind w:firstLineChars="200" w:firstLine="420"/>
      </w:pPr>
      <w:r>
        <w:rPr>
          <w:rFonts w:hint="eastAsia"/>
        </w:rPr>
        <w:t>三是构建低效用地开发整理“昆明模式”。以杭州市规划和自然资源局为标杆，通过资料收集、调查单元划定、外业调查、内业处理、图件编制、认定办法制订等流程，完成全市主城区城镇低效用地普查，搭建城镇低效用地综合管理平台，印发《昆明市城镇低效用地认定办法（试行）》，为全市推进城镇低效用地再开发，优化土地利用结构提供了政策指导和技术支撑。</w:t>
      </w:r>
    </w:p>
    <w:p w:rsidR="00F54B90" w:rsidRDefault="00F54B90" w:rsidP="00F54B90">
      <w:pPr>
        <w:ind w:firstLineChars="200" w:firstLine="420"/>
      </w:pPr>
      <w:r>
        <w:rPr>
          <w:rFonts w:hint="eastAsia"/>
        </w:rPr>
        <w:t>四是锻造土地储备全生命周期管理“昆明标准”。以厦门市自然资源和规划局为标杆，完成《昆明市土地储备管理办法》修订，并于</w:t>
      </w:r>
      <w:r>
        <w:t>2023</w:t>
      </w:r>
      <w:r>
        <w:t>年</w:t>
      </w:r>
      <w:r>
        <w:t>7</w:t>
      </w:r>
      <w:r>
        <w:t>月</w:t>
      </w:r>
      <w:r>
        <w:t>1</w:t>
      </w:r>
      <w:r>
        <w:t>日起施行，进一步明晰了土地储备概念，实施土地储备分级管理，加强储备土地的环境监管，规范土地储备资金来源及管理，促进全市土地储备工作全方位提升。</w:t>
      </w:r>
    </w:p>
    <w:p w:rsidR="00F54B90" w:rsidRDefault="00F54B90" w:rsidP="00B6604E">
      <w:pPr>
        <w:jc w:val="right"/>
      </w:pPr>
      <w:r w:rsidRPr="00B6604E">
        <w:rPr>
          <w:rFonts w:hint="eastAsia"/>
        </w:rPr>
        <w:t>昆明市自然资源规划局</w:t>
      </w:r>
      <w:r>
        <w:rPr>
          <w:rFonts w:hint="eastAsia"/>
        </w:rPr>
        <w:t>2023-8-21</w:t>
      </w:r>
    </w:p>
    <w:p w:rsidR="00F54B90" w:rsidRDefault="00F54B90" w:rsidP="00F92471">
      <w:pPr>
        <w:sectPr w:rsidR="00F54B90" w:rsidSect="00F92471">
          <w:type w:val="continuous"/>
          <w:pgSz w:w="11906" w:h="16838"/>
          <w:pgMar w:top="1644" w:right="1236" w:bottom="1418" w:left="1814" w:header="851" w:footer="907" w:gutter="0"/>
          <w:pgNumType w:start="1"/>
          <w:cols w:space="720"/>
          <w:docGrid w:type="lines" w:linePitch="341" w:charSpace="2373"/>
        </w:sectPr>
      </w:pPr>
    </w:p>
    <w:p w:rsidR="00DD708F" w:rsidRDefault="00DD708F"/>
    <w:sectPr w:rsidR="00DD70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4B90"/>
    <w:rsid w:val="00DD708F"/>
    <w:rsid w:val="00F54B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4B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4B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2102</Characters>
  <Application>Microsoft Office Word</Application>
  <DocSecurity>0</DocSecurity>
  <Lines>17</Lines>
  <Paragraphs>4</Paragraphs>
  <ScaleCrop>false</ScaleCrop>
  <Company>Microsoft</Company>
  <LinksUpToDate>false</LinksUpToDate>
  <CharactersWithSpaces>2466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2023-08-29T00:31:00Z</dcterms:created>
</cp:coreProperties>
</file>