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9A3" w:rsidRDefault="00B729A3" w:rsidP="009A2A61">
      <w:pPr>
        <w:pStyle w:val="1"/>
      </w:pPr>
      <w:r w:rsidRPr="009A2A61">
        <w:t>昭通打造一流营商环境服务八方投资客商工作纪实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筑巢引凤栖，花开蝶自来。</w:t>
      </w:r>
      <w:r>
        <w:t>2023</w:t>
      </w:r>
      <w:r>
        <w:t>年以来，昭通市上下抓实发展第一要务、干好招商引资第一要事、提升营商环境第一竞争力，紧紧围绕</w:t>
      </w:r>
      <w:r>
        <w:t>“</w:t>
      </w:r>
      <w:r>
        <w:t>产、城、人</w:t>
      </w:r>
      <w:r>
        <w:t>”</w:t>
      </w:r>
      <w:r>
        <w:t>三篇文章，统筹推进招商引资各项工作，新引进</w:t>
      </w:r>
      <w:r>
        <w:t>10</w:t>
      </w:r>
      <w:r>
        <w:t>亿元以上的盐津县年产</w:t>
      </w:r>
      <w:r>
        <w:t>15</w:t>
      </w:r>
      <w:r>
        <w:t>万吨工业硅项目、镇雄县镇雄之眼酒店项目，新增外资市场主体</w:t>
      </w:r>
      <w:r>
        <w:t>2</w:t>
      </w:r>
      <w:r>
        <w:t>家，全市共签约招商引资</w:t>
      </w:r>
      <w:r>
        <w:t>“</w:t>
      </w:r>
      <w:r>
        <w:t>金凤凰</w:t>
      </w:r>
      <w:r>
        <w:t>”</w:t>
      </w:r>
      <w:r>
        <w:t>项目</w:t>
      </w:r>
      <w:r>
        <w:t>88</w:t>
      </w:r>
      <w:r>
        <w:t>个，到位资金</w:t>
      </w:r>
      <w:r>
        <w:t>146.34</w:t>
      </w:r>
      <w:r>
        <w:t>亿元，引进省外产业招商，到位资金</w:t>
      </w:r>
      <w:r>
        <w:t>135.01</w:t>
      </w:r>
      <w:r>
        <w:t>亿元。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乌蒙昭通，浪涌金沙，风帆正劲。昭通，有着厚积薄发的发展优势。市委、市政府始终坚持打造一流的营商环境推动经济高质量发展，深入践行“企有所呼，政有所应”的“店小二”精神，以深化“放管服”改革为抓手，深入实施打造一流营商环境“三年行动计划”，持续开展干部作风、营商环境“双提升”专项行动，以更优的市场、创新、政务、法治、人文“五大环境”为各方宾客来昭投资兴业厚植发展沃土。近年来，昭通成功引进世界</w:t>
      </w:r>
      <w:r>
        <w:t>500</w:t>
      </w:r>
      <w:r>
        <w:t>强企业中国大唐集团，中国</w:t>
      </w:r>
      <w:r>
        <w:t>500</w:t>
      </w:r>
      <w:r>
        <w:t>强企业株洲旗滨、华润水泥、广东能源等企业。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组织发展“一盘棋”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昭通市委、市政府和相关部门制定出台开展营商环境大提升专项行动实施意见、打造一流营商环境三年行动计划、“十四五”深化“放管服”改革优化营商环境专项规划等政策举措，扎实开展优化营商环境“提质培优年行动”“暖心行动”以及“营商环境不优”、政务服务便民领域问题专项整治“四大行动”，创新推出“千名领导挂千企”、组织工作服务营商环境、帮办代办等工作机制，进一步转变政府职能，全面整治营商环境建设中设置隐性壁垒、妨碍公平竞争、不兑现招商承诺、拖欠企业账款、侵犯知识产权等突出问题，切实为企业松绑解困。建立“一把手”招商机制，市委书记亲自带队外出洽谈招商项目，宣传招商政策，表达招商诚意，增强企业投资信心，让“有为政府”服务市场资源集聚、激励市场创新、激发市场活力，增强投资吸引力，提升区域竞争力，推动经济稳步增长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市场服务“一窗办”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昭通市实施市场主体倍增计划，营造更加公平有序的市场环境，市场主体增速迅猛。树牢“政府围着企业转，企业有事马上办”责任意识，不断“瘦身”政府职能，推行权责清单制，严格落实市场准入负面清单管理，推行“证照分离”、开办企业“一窗通办”等商事制度改革全覆盖，放宽市场准入，平等对待所有市场主体，有效降低企业制度性交易成本，全力破解市场主体反映突出的限制多、门槛高、审批繁等问题，企业开办时间压缩至</w:t>
      </w:r>
      <w:r>
        <w:t>0.5</w:t>
      </w:r>
      <w:r>
        <w:t>个工作日，市场主体倍增成效明显。截至</w:t>
      </w:r>
      <w:r>
        <w:t>6</w:t>
      </w:r>
      <w:r>
        <w:t>月末，全市实有市场主体</w:t>
      </w:r>
      <w:r>
        <w:t>35.92</w:t>
      </w:r>
      <w:r>
        <w:t>万户，同比增长</w:t>
      </w:r>
      <w:r>
        <w:t>18.73%</w:t>
      </w:r>
      <w:r>
        <w:t>，增幅排全省前</w:t>
      </w:r>
      <w:r>
        <w:t>4</w:t>
      </w:r>
      <w:r>
        <w:t>名，净</w:t>
      </w:r>
      <w:r>
        <w:rPr>
          <w:rFonts w:hint="eastAsia"/>
        </w:rPr>
        <w:t>增市场主体</w:t>
      </w:r>
      <w:r>
        <w:t>3.34</w:t>
      </w:r>
      <w:r>
        <w:t>万户。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投资项目审批不断提速。持续深化“一张蓝图”“多测合一”等工程（投资）项目审批制度改革，推行水电气网联合报装“一件事一次办”，土地、环评等要素保障能力不断提升。开设绿色通道为投资项目审批设置综合受理专窗，组建帮办代办队伍累计为招商引资项目提供全流程帮办代办服务</w:t>
      </w:r>
      <w:r>
        <w:t>300</w:t>
      </w:r>
      <w:r>
        <w:t>余件，</w:t>
      </w:r>
      <w:r>
        <w:t>“</w:t>
      </w:r>
      <w:r>
        <w:t>点对点</w:t>
      </w:r>
      <w:r>
        <w:t>”</w:t>
      </w:r>
      <w:r>
        <w:t>解决招商引资项目建设及落户企业发展中的困难问题，项目审批效率不断提速。全市低压居民、非居民用户全流程办电平均用时分别压减至</w:t>
      </w:r>
      <w:r>
        <w:t>1.76</w:t>
      </w:r>
      <w:r>
        <w:t>、</w:t>
      </w:r>
      <w:r>
        <w:t>1.92</w:t>
      </w:r>
      <w:r>
        <w:t>天，高压单电源用户</w:t>
      </w:r>
      <w:r>
        <w:t>3</w:t>
      </w:r>
      <w:r>
        <w:t>环节合计平均用时压减至</w:t>
      </w:r>
      <w:r>
        <w:t>4.51</w:t>
      </w:r>
      <w:r>
        <w:t>天，均优于国家要求。为投资项目审批建立全流</w:t>
      </w:r>
      <w:r>
        <w:rPr>
          <w:rFonts w:hint="eastAsia"/>
        </w:rPr>
        <w:t>程帮办代办服务，一般性社会投资项目审批时间压缩至</w:t>
      </w:r>
      <w:r>
        <w:t>14</w:t>
      </w:r>
      <w:r>
        <w:t>个工作日。如创普斯（深圳）新能源科技集团总投资</w:t>
      </w:r>
      <w:r>
        <w:t>95</w:t>
      </w:r>
      <w:r>
        <w:t>亿元的硅碳负极材料项目从洽谈到签约仅用了</w:t>
      </w:r>
      <w:r>
        <w:t>28</w:t>
      </w:r>
      <w:r>
        <w:t>天，</w:t>
      </w:r>
      <w:r>
        <w:t>2</w:t>
      </w:r>
      <w:r>
        <w:t>个月便完成环评、能评等审批手续，</w:t>
      </w:r>
      <w:r>
        <w:t>“</w:t>
      </w:r>
      <w:r>
        <w:t>昭通速度、昭通效率</w:t>
      </w:r>
      <w:r>
        <w:t>”</w:t>
      </w:r>
      <w:r>
        <w:t>不断彰显。金融助企靠前发力。金融是实体经济的</w:t>
      </w:r>
      <w:r>
        <w:t>“</w:t>
      </w:r>
      <w:r>
        <w:t>血脉</w:t>
      </w:r>
      <w:r>
        <w:t>”</w:t>
      </w:r>
      <w:r>
        <w:t>。昭通始终坚持</w:t>
      </w:r>
      <w:r>
        <w:t>“</w:t>
      </w:r>
      <w:r>
        <w:t>汇聚金融活水、润泽万户千企</w:t>
      </w:r>
      <w:r>
        <w:t>”</w:t>
      </w:r>
      <w:r>
        <w:t>，创新建立</w:t>
      </w:r>
      <w:r>
        <w:t>“</w:t>
      </w:r>
      <w:r>
        <w:t>金融</w:t>
      </w:r>
      <w:r>
        <w:t>+</w:t>
      </w:r>
      <w:r>
        <w:t>政务</w:t>
      </w:r>
      <w:r>
        <w:t>”“</w:t>
      </w:r>
      <w:r>
        <w:t>线下窗口</w:t>
      </w:r>
      <w:r>
        <w:t>+</w:t>
      </w:r>
      <w:r>
        <w:t>线上平台</w:t>
      </w:r>
      <w:r>
        <w:t>”“</w:t>
      </w:r>
      <w:r>
        <w:t>小前台</w:t>
      </w:r>
      <w:r>
        <w:t>+</w:t>
      </w:r>
      <w:r>
        <w:t>大后台</w:t>
      </w:r>
      <w:r>
        <w:t>”</w:t>
      </w:r>
      <w:r>
        <w:t>首贷服务模式，在全省率先实现首贷服务中心市、县全覆盖，深入实施中小微企业金融服务能力提升工程、普惠金融服务港湾建设</w:t>
      </w:r>
      <w:r>
        <w:t>“</w:t>
      </w:r>
      <w:r>
        <w:t>润企惠民</w:t>
      </w:r>
      <w:r>
        <w:t>”</w:t>
      </w:r>
      <w:r>
        <w:t>工程、</w:t>
      </w:r>
      <w:r>
        <w:t>“</w:t>
      </w:r>
      <w:r>
        <w:t>政银担企</w:t>
      </w:r>
      <w:r>
        <w:t>”</w:t>
      </w:r>
      <w:r>
        <w:t>全</w:t>
      </w:r>
      <w:r>
        <w:rPr>
          <w:rFonts w:hint="eastAsia"/>
        </w:rPr>
        <w:t>域联动“加力提效”工程，千方百计解决企业融资难题，增强企业发展后劲。截至</w:t>
      </w:r>
      <w:r>
        <w:t>6</w:t>
      </w:r>
      <w:r>
        <w:t>月末，全市普惠小微贷款余额</w:t>
      </w:r>
      <w:r>
        <w:t>210.63</w:t>
      </w:r>
      <w:r>
        <w:t>亿元，较年初增加</w:t>
      </w:r>
      <w:r>
        <w:t xml:space="preserve">29.44 </w:t>
      </w:r>
      <w:r>
        <w:t>亿元，同比增长</w:t>
      </w:r>
      <w:r>
        <w:t>28.04%</w:t>
      </w:r>
      <w:r>
        <w:t>，增速高于全省平均增速</w:t>
      </w:r>
      <w:r>
        <w:t xml:space="preserve"> 1.85</w:t>
      </w:r>
      <w:r>
        <w:t>个百分点。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创新赋能“一家亲”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人才“引育用”力度持续加大。深入实施产业急需人才引进、产业人才培养、园区人才汇聚、卓越企业家培养“四大工程”及“科技入昭”行动和“兴昭人才支持”计划，加大创优人才引进扶持力度，全面解决到昭就业高层次人才住房、子女入学、家属就业等问题，让人才引得来、留得住，累计引育高层次人才</w:t>
      </w:r>
      <w:r>
        <w:t xml:space="preserve"> 600 </w:t>
      </w:r>
      <w:r>
        <w:t>余人，为企业提供创新型、急需紧缺型人才支持。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创新创业活力不断提升。科技创新成果转化成效明显，企业创新创业活跃度不断提升。</w:t>
      </w:r>
      <w:r>
        <w:t>11</w:t>
      </w:r>
      <w:r>
        <w:t>个县、（市、区）全面建成科技成果转化中心，</w:t>
      </w:r>
      <w:r>
        <w:t>4</w:t>
      </w:r>
      <w:r>
        <w:t>家企业获得国家知识产权优势企业认定，</w:t>
      </w:r>
      <w:r>
        <w:t>14</w:t>
      </w:r>
      <w:r>
        <w:t>家企业获得云南省知识产权优势企业认定，</w:t>
      </w:r>
      <w:r>
        <w:t>23</w:t>
      </w:r>
      <w:r>
        <w:t>家企业获得国家高新技术企业认定，累计获得科技型中小企业认定</w:t>
      </w:r>
      <w:r>
        <w:t>371</w:t>
      </w:r>
      <w:r>
        <w:t>家，通过国家知识产权贯标认证</w:t>
      </w:r>
      <w:r>
        <w:t>2</w:t>
      </w:r>
      <w:r>
        <w:t>家，</w:t>
      </w:r>
      <w:r>
        <w:t>“</w:t>
      </w:r>
      <w:r>
        <w:t>昭通天麻</w:t>
      </w:r>
      <w:r>
        <w:t>”</w:t>
      </w:r>
      <w:r>
        <w:t>入选国家地理标志运用促进重点联系指导和</w:t>
      </w:r>
      <w:r>
        <w:t>“</w:t>
      </w:r>
      <w:r>
        <w:t>食药同源</w:t>
      </w:r>
      <w:r>
        <w:t>”</w:t>
      </w:r>
      <w:r>
        <w:t>试点名录，鲁甸、昭阳工业园区被确定为云南省知识产权强县试点县、知识产权示范园区。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园区引擎作用更加凸显。始终把产业园区作为经济发展的主阵地、主战场、主引擎，强化顶层设计，坚持规划引领，创新体制机制，一盘棋统筹谋划园区“三区三线”，加大投入力度，积极争取专债资金，引导社会资本参与园区建设，多渠道筹集资金完善园区水、电、气等基础配套保障。抓实园区赋权，推动“园区事园区办、企业办事不出园”，同时从各要素保障部门抽人组建园区帮办代办队伍，全过程参与项目谋划、引进、规划、建设，实现水电、能评、环评“零阻碍”。围绕绿色硅铝、新能源电池材料等重点产业，清单化推动园区建设，实行“一个项目、一名领导、一张作战图、一个专班”服务项目建设，园区孵化能力不断提升，招引项目建设跑出“加速度”。</w:t>
      </w:r>
      <w:r>
        <w:t>6</w:t>
      </w:r>
      <w:r>
        <w:t>个省级开发区共入驻规上工业企业</w:t>
      </w:r>
      <w:r>
        <w:t xml:space="preserve">108 </w:t>
      </w:r>
      <w:r>
        <w:t>家，</w:t>
      </w:r>
      <w:r>
        <w:t>1— 6</w:t>
      </w:r>
      <w:r>
        <w:t>月，新入驻工业企业</w:t>
      </w:r>
      <w:r>
        <w:t>10</w:t>
      </w:r>
      <w:r>
        <w:t>家，园区工业总产值实现</w:t>
      </w:r>
      <w:r>
        <w:t xml:space="preserve"> 279.2 </w:t>
      </w:r>
      <w:r>
        <w:t>亿元。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政务保障“一扇门”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线下“只进一扇门”。市、县两级政务服务场所全面达标，乡、村两级实现全覆盖。严格落实政务服务事项清单管理，非负面清单政务服务事项“应进必进”。深入开展政务服务便民领域问题专项整治，严格规范审批行为，严查超清单审批、拔高标准审批及审批不作为、慢作为问题，让企业群众办事“只进一扇门”。建成</w:t>
      </w:r>
      <w:r>
        <w:t>2.6</w:t>
      </w:r>
      <w:r>
        <w:t>万平方米的市、区合一的市级政务服务中心</w:t>
      </w:r>
      <w:r>
        <w:t>1</w:t>
      </w:r>
      <w:r>
        <w:t>个、县级政务服务中心</w:t>
      </w:r>
      <w:r>
        <w:t>10</w:t>
      </w:r>
      <w:r>
        <w:t>个、乡（镇）为民服务中心</w:t>
      </w:r>
      <w:r>
        <w:t>150</w:t>
      </w:r>
      <w:r>
        <w:t>个、村级便民服务站</w:t>
      </w:r>
      <w:r>
        <w:t xml:space="preserve"> 1402</w:t>
      </w:r>
      <w:r>
        <w:t>个，全市各级政务（便民）服务中心（站）入驻部门</w:t>
      </w:r>
      <w:r>
        <w:t>1771</w:t>
      </w:r>
      <w:r>
        <w:t>家、人员</w:t>
      </w:r>
      <w:r>
        <w:t>3358</w:t>
      </w:r>
      <w:r>
        <w:t>人、事项</w:t>
      </w:r>
      <w:r>
        <w:t>28301</w:t>
      </w:r>
      <w:r>
        <w:t>项。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线上“一网可办”。率先在全省实现市、县、乡村四级政务外网全覆盖，接入市、县两级部门专线</w:t>
      </w:r>
      <w:r>
        <w:t>2328</w:t>
      </w:r>
      <w:r>
        <w:t>条，承载国家、省、市各类业务系统近</w:t>
      </w:r>
      <w:r>
        <w:t>300</w:t>
      </w:r>
      <w:r>
        <w:t>个；全面推广</w:t>
      </w:r>
      <w:r>
        <w:t>“</w:t>
      </w:r>
      <w:r>
        <w:t>一部手机办事通</w:t>
      </w:r>
      <w:r>
        <w:t>”</w:t>
      </w:r>
      <w:r>
        <w:t>，上线政务服务事项</w:t>
      </w:r>
      <w:r>
        <w:t>1125</w:t>
      </w:r>
      <w:r>
        <w:t>个；大力推行</w:t>
      </w:r>
      <w:r>
        <w:t>“</w:t>
      </w:r>
      <w:r>
        <w:t>省内通办</w:t>
      </w:r>
      <w:r>
        <w:t>”“</w:t>
      </w:r>
      <w:r>
        <w:t>跨省通办</w:t>
      </w:r>
      <w:r>
        <w:t>”</w:t>
      </w:r>
      <w:r>
        <w:t>，公安、医保、人社、税务、交运、司法、不动产等领域</w:t>
      </w:r>
      <w:r>
        <w:t>24</w:t>
      </w:r>
      <w:r>
        <w:t>小时自助终端不断扩面；启动数字政务基础设施暨综合服务管控平台建设，数据共享、系统集成、流程再造、业务协同有效融合，</w:t>
      </w:r>
      <w:r>
        <w:t>“</w:t>
      </w:r>
      <w:r>
        <w:t>网上办</w:t>
      </w:r>
      <w:r>
        <w:t>”“</w:t>
      </w:r>
      <w:r>
        <w:t>掌上办</w:t>
      </w:r>
      <w:r>
        <w:t>”“</w:t>
      </w:r>
      <w:r>
        <w:t>自助办</w:t>
      </w:r>
      <w:r>
        <w:t>”“</w:t>
      </w:r>
      <w:r>
        <w:t>就近办</w:t>
      </w:r>
      <w:r>
        <w:t>”“</w:t>
      </w:r>
      <w:r>
        <w:t>不打烊</w:t>
      </w:r>
      <w:r>
        <w:t>”“</w:t>
      </w:r>
      <w:r>
        <w:t>异地办</w:t>
      </w:r>
      <w:r>
        <w:t>”</w:t>
      </w:r>
      <w:r>
        <w:t>成为政务服务</w:t>
      </w:r>
      <w:r>
        <w:t>“</w:t>
      </w:r>
      <w:r>
        <w:t>一网可办</w:t>
      </w:r>
      <w:r>
        <w:t>”</w:t>
      </w:r>
      <w:r>
        <w:t>新样板。全市政务服务网上可办率达</w:t>
      </w:r>
      <w:r>
        <w:t xml:space="preserve"> 98.16%</w:t>
      </w:r>
      <w:r>
        <w:t>、全程网办率达</w:t>
      </w:r>
      <w:r>
        <w:t xml:space="preserve"> 82.59%</w:t>
      </w:r>
      <w:r>
        <w:t>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现场“一次办成”。持续深化行政审批制度改革，着力打造审批程序更简、流程更优、效率更高、服务更好的政务环境。市、县、乡、村</w:t>
      </w:r>
      <w:r>
        <w:t xml:space="preserve">4 </w:t>
      </w:r>
      <w:r>
        <w:t>级一体化推进</w:t>
      </w:r>
      <w:r>
        <w:t>“</w:t>
      </w:r>
      <w:r>
        <w:t>一窗通办</w:t>
      </w:r>
      <w:r>
        <w:t>”</w:t>
      </w:r>
      <w:r>
        <w:t>改革，构建起</w:t>
      </w:r>
      <w:r>
        <w:t>“</w:t>
      </w:r>
      <w:r>
        <w:t>前台综合受理、后台分类审批、综合窗口出件</w:t>
      </w:r>
      <w:r>
        <w:t>”</w:t>
      </w:r>
      <w:r>
        <w:t>服务模式，实现</w:t>
      </w:r>
      <w:r>
        <w:t>“</w:t>
      </w:r>
      <w:r>
        <w:t>办事不求人、审批不见面</w:t>
      </w:r>
      <w:r>
        <w:t>”</w:t>
      </w:r>
      <w:r>
        <w:t>。深入推进</w:t>
      </w:r>
      <w:r>
        <w:t>“</w:t>
      </w:r>
      <w:r>
        <w:t>一件事一次办</w:t>
      </w:r>
      <w:r>
        <w:t>”</w:t>
      </w:r>
      <w:r>
        <w:t>，在省级确定的</w:t>
      </w:r>
      <w:r>
        <w:t>16</w:t>
      </w:r>
      <w:r>
        <w:t>个</w:t>
      </w:r>
      <w:r>
        <w:t>“</w:t>
      </w:r>
      <w:r>
        <w:t>一件事一次办</w:t>
      </w:r>
      <w:r>
        <w:t>”</w:t>
      </w:r>
      <w:r>
        <w:t>事项基础上，拓展</w:t>
      </w:r>
      <w:r>
        <w:t>“</w:t>
      </w:r>
      <w:r>
        <w:t>一件事一次办</w:t>
      </w:r>
      <w:r>
        <w:t>”</w:t>
      </w:r>
      <w:r>
        <w:t>主题服务</w:t>
      </w:r>
      <w:r>
        <w:t>10</w:t>
      </w:r>
      <w:r>
        <w:t>个，采用</w:t>
      </w:r>
      <w:r>
        <w:t>“</w:t>
      </w:r>
      <w:r>
        <w:t>线上不通线下跑</w:t>
      </w:r>
      <w:r>
        <w:t>”</w:t>
      </w:r>
      <w:r>
        <w:t>的方式，推动更多事项</w:t>
      </w:r>
      <w:r>
        <w:t>“</w:t>
      </w:r>
      <w:r>
        <w:t>一件事一次办</w:t>
      </w:r>
      <w:r>
        <w:t>”</w:t>
      </w:r>
      <w:r>
        <w:t>。今年以来，累计办理</w:t>
      </w:r>
      <w:r>
        <w:t>“</w:t>
      </w:r>
      <w:r>
        <w:t>一件事一次办</w:t>
      </w:r>
      <w:r>
        <w:t>”</w:t>
      </w:r>
      <w:r>
        <w:t>事项</w:t>
      </w:r>
      <w:r>
        <w:t xml:space="preserve">2000 </w:t>
      </w:r>
      <w:r>
        <w:t>余件。有序推进昭阳、鲁甸、镇雄、盐津、水富</w:t>
      </w:r>
      <w:r>
        <w:t>5</w:t>
      </w:r>
      <w:r>
        <w:t>个县（</w:t>
      </w:r>
      <w:r>
        <w:rPr>
          <w:rFonts w:hint="eastAsia"/>
        </w:rPr>
        <w:t>市、区）“一颗印章管审批”改革，平均划转事项达</w:t>
      </w:r>
      <w:r>
        <w:t>190</w:t>
      </w:r>
      <w:r>
        <w:t>项，共划转编制</w:t>
      </w:r>
      <w:r>
        <w:t>156</w:t>
      </w:r>
      <w:r>
        <w:t>个，实现审批服务从</w:t>
      </w:r>
      <w:r>
        <w:t>“</w:t>
      </w:r>
      <w:r>
        <w:t>物理集中</w:t>
      </w:r>
      <w:r>
        <w:t>”</w:t>
      </w:r>
      <w:r>
        <w:t>向</w:t>
      </w:r>
      <w:r>
        <w:t>“</w:t>
      </w:r>
      <w:r>
        <w:t>化学聚合</w:t>
      </w:r>
      <w:r>
        <w:t>”</w:t>
      </w:r>
      <w:r>
        <w:t>转变。政务服务好评率达</w:t>
      </w:r>
      <w:r>
        <w:t>99.99%</w:t>
      </w:r>
      <w:r>
        <w:t>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法治环境“一青天”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监管执法水平不断提升。全面推行“双随机、一公开”与包容审慎监管深度融合，认真落实涉企检查报审制度，深入开展“送法进企业”活动，全面推行监管执法不予处罚、从轻处罚、减轻处罚、免于行政强制</w:t>
      </w:r>
      <w:r>
        <w:t>4</w:t>
      </w:r>
      <w:r>
        <w:t>张清单制度，坚决破除以罚代管，全面整治以检查为由的</w:t>
      </w:r>
      <w:r>
        <w:t>“</w:t>
      </w:r>
      <w:r>
        <w:t>一刀切</w:t>
      </w:r>
      <w:r>
        <w:t>”</w:t>
      </w:r>
      <w:r>
        <w:t>简单关停行为，做到</w:t>
      </w:r>
      <w:r>
        <w:t>“</w:t>
      </w:r>
      <w:r>
        <w:t>依法监管、无事不扰</w:t>
      </w:r>
      <w:r>
        <w:t>”</w:t>
      </w:r>
      <w:r>
        <w:t>，着力为市场主体营造宽松发展环境。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执行合同效率不断提升。推行一站式诉讼服务、多元解纷机制，不断提升审判和执行质效。</w:t>
      </w:r>
      <w:r>
        <w:t>1—6</w:t>
      </w:r>
      <w:r>
        <w:t>月，全市法院涉企合同纠纷平均审理周期</w:t>
      </w:r>
      <w:r>
        <w:t>114.62</w:t>
      </w:r>
      <w:r>
        <w:t>天、较去年同期缩短了</w:t>
      </w:r>
      <w:r>
        <w:t>79.46</w:t>
      </w:r>
      <w:r>
        <w:t>天。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涉企法律服务水平不断提升。建立企业破产府院协调联动机制，推进破产案件协同办理，破产案件审判质效大幅提升。今年，共受理破产案件</w:t>
      </w:r>
      <w:r>
        <w:t>26</w:t>
      </w:r>
      <w:r>
        <w:t>件，平均审理周期同期缩短了</w:t>
      </w:r>
      <w:r>
        <w:t>156.39</w:t>
      </w:r>
      <w:r>
        <w:t>天。加强商会调解与司法调解、行政调解有效联动，累计建成市、县两级公共法律服务中心</w:t>
      </w:r>
      <w:r>
        <w:t>12</w:t>
      </w:r>
      <w:r>
        <w:t>家、乡（镇、街道）公共法律服务工作站</w:t>
      </w:r>
      <w:r>
        <w:t>150</w:t>
      </w:r>
      <w:r>
        <w:t>家、村（社区）公共法律服务联系点</w:t>
      </w:r>
      <w:r>
        <w:t>1402</w:t>
      </w:r>
      <w:r>
        <w:t>个，建立人民调解委员会</w:t>
      </w:r>
      <w:r>
        <w:t>1664</w:t>
      </w:r>
      <w:r>
        <w:t>个、行业性专业性人民调解委员会</w:t>
      </w:r>
      <w:r>
        <w:t>84</w:t>
      </w:r>
      <w:r>
        <w:t>个，调解矛盾纠纷</w:t>
      </w:r>
      <w:r>
        <w:t>22445</w:t>
      </w:r>
      <w:r>
        <w:t>件、调解率达</w:t>
      </w:r>
      <w:r>
        <w:t>100%</w:t>
      </w:r>
      <w:r>
        <w:t>。加强知识产权创造、保护和应用，加大拖欠企业账款清偿力度，有效降低企业</w:t>
      </w:r>
      <w:r>
        <w:rPr>
          <w:rFonts w:hint="eastAsia"/>
        </w:rPr>
        <w:t>负担，累计清偿拖欠中小微企业无分歧账款</w:t>
      </w:r>
      <w:r>
        <w:t>4462.43</w:t>
      </w:r>
      <w:r>
        <w:t>万元。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人文活跃“一城人”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主动下沉服务。深入开展“千名领导挂千企、当好暖心店小二”“三进市场主体”等活动，分行业建立“一企一联络员”，各级领导干部带头以“店小二”精神、“保姆式”服务助企纾困解难。全市</w:t>
      </w:r>
      <w:r>
        <w:t>1211</w:t>
      </w:r>
      <w:r>
        <w:t>名干部挂联</w:t>
      </w:r>
      <w:r>
        <w:t>1985</w:t>
      </w:r>
      <w:r>
        <w:t>户企业，累计为企业解决难题</w:t>
      </w:r>
      <w:r>
        <w:t>2500</w:t>
      </w:r>
      <w:r>
        <w:t>余个，破解企业用地难题</w:t>
      </w:r>
      <w:r>
        <w:t>250</w:t>
      </w:r>
      <w:r>
        <w:t>个。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惠企政策落实有力。梳理汇编各行业惠企政策</w:t>
      </w:r>
      <w:r>
        <w:t>40</w:t>
      </w:r>
      <w:r>
        <w:t>余条，各级领导干部带头深入企业宣讲政策、解决难题；企业联络员点对点为企业精准画像，帮助企业申报、兑现惠企政策，切实为企业发展减负担增动力。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畅通“政企沟通”渠道。健全完善“受理、交办、处置、反馈、评价、回访”六位一体投诉处置机制，拓展“</w:t>
      </w:r>
      <w:r>
        <w:t>12345”</w:t>
      </w:r>
      <w:r>
        <w:t>政务服务热线咨询投诉功能，在市政府微信公众号开设</w:t>
      </w:r>
      <w:r>
        <w:t>“</w:t>
      </w:r>
      <w:r>
        <w:t>营商环境大提升投诉专栏</w:t>
      </w:r>
      <w:r>
        <w:t>”</w:t>
      </w:r>
      <w:r>
        <w:t>，建立营商环境前哨站</w:t>
      </w:r>
      <w:r>
        <w:t>2</w:t>
      </w:r>
      <w:r>
        <w:t>个，在政务大厅设立办不成事投诉台并建立</w:t>
      </w:r>
      <w:r>
        <w:t>“</w:t>
      </w:r>
      <w:r>
        <w:t>不能办</w:t>
      </w:r>
      <w:r>
        <w:t>”“</w:t>
      </w:r>
      <w:r>
        <w:t>办得慢</w:t>
      </w:r>
      <w:r>
        <w:t>”“</w:t>
      </w:r>
      <w:r>
        <w:t>办不好</w:t>
      </w:r>
      <w:r>
        <w:t>”“</w:t>
      </w:r>
      <w:r>
        <w:t>办不成</w:t>
      </w:r>
      <w:r>
        <w:t>”4</w:t>
      </w:r>
      <w:r>
        <w:t>本负面台账，公开投诉举报电话、邮箱，多渠道收集企业群众诉求，落实专人逐一跟踪回访问效，确保企业群众诉求件件有着落、事事有回音。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城市功能不断拓展。教育、医疗、养老等公共服务能力不断提高，交通、住房、生态、公共空间等城市功能不断提质，公铁水空综合立体交通网加快形成，“一城三区”、美丽县城、特色集镇建设步伐加快，城镇化率提高到</w:t>
      </w:r>
      <w:r>
        <w:t>42%</w:t>
      </w:r>
      <w:r>
        <w:t>。高速公路通车里程达</w:t>
      </w:r>
      <w:r>
        <w:t>992</w:t>
      </w:r>
      <w:r>
        <w:t>公里，成贵铁路建成通车，昭通迈入高铁时代，水富港跃升为千万吨级枢纽港口，水陆空交通承载力不断提升。昭通中心城市建成区面积达</w:t>
      </w:r>
      <w:r>
        <w:t>62</w:t>
      </w:r>
      <w:r>
        <w:t>平方公里，常住人口增至</w:t>
      </w:r>
      <w:r>
        <w:t xml:space="preserve"> 77.8</w:t>
      </w:r>
      <w:r>
        <w:t>万人，宜居宜业的投资环境更具吸引力、竞争力。</w:t>
      </w:r>
    </w:p>
    <w:p w:rsidR="00B729A3" w:rsidRDefault="00B729A3" w:rsidP="00B729A3">
      <w:pPr>
        <w:ind w:firstLineChars="200" w:firstLine="420"/>
      </w:pPr>
      <w:r>
        <w:rPr>
          <w:rFonts w:hint="eastAsia"/>
        </w:rPr>
        <w:t>营商环境没有最好，只有更好。昭通将持续发力，不断优化营商环境，深入实施“六大战略”，扎实做好“产、城、人”三篇文章，昭通经济高质量跨越式发展潜力巨大、希望巨大、前景光明。</w:t>
      </w:r>
    </w:p>
    <w:p w:rsidR="00B729A3" w:rsidRDefault="00B729A3" w:rsidP="009A2A61">
      <w:pPr>
        <w:jc w:val="right"/>
      </w:pPr>
      <w:r w:rsidRPr="009A2A61">
        <w:rPr>
          <w:rFonts w:hint="eastAsia"/>
        </w:rPr>
        <w:t>微昭通</w:t>
      </w:r>
      <w:r>
        <w:rPr>
          <w:rFonts w:hint="eastAsia"/>
        </w:rPr>
        <w:t>2023-8-18</w:t>
      </w:r>
    </w:p>
    <w:p w:rsidR="00B729A3" w:rsidRDefault="00B729A3" w:rsidP="007A6327">
      <w:pPr>
        <w:sectPr w:rsidR="00B729A3" w:rsidSect="007A63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79DC" w:rsidRDefault="00E079DC"/>
    <w:sectPr w:rsidR="00E079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29A3"/>
    <w:rsid w:val="00B729A3"/>
    <w:rsid w:val="00E079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29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29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691</Words>
  <Characters>3945</Characters>
  <Application>Microsoft Office Word</Application>
  <DocSecurity>0</DocSecurity>
  <Lines>32</Lines>
  <Paragraphs>9</Paragraphs>
  <ScaleCrop>false</ScaleCrop>
  <Company>Microsoft</Company>
  <LinksUpToDate>false</LinksUpToDate>
  <CharactersWithSpaces>4627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2023-08-24T01:28:00Z</dcterms:created>
</cp:coreProperties>
</file>