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3BF6" w:rsidRDefault="00123BF6" w:rsidP="00DD752E">
      <w:pPr>
        <w:pStyle w:val="1"/>
      </w:pPr>
      <w:bookmarkStart w:id="0" w:name="_Toc143761720"/>
      <w:r w:rsidRPr="00DD752E">
        <w:t>24条措施推动外商投资环境进一步优化，专家解读</w:t>
      </w:r>
      <w:bookmarkEnd w:id="0"/>
    </w:p>
    <w:p w:rsidR="00123BF6" w:rsidRDefault="00123BF6" w:rsidP="00123BF6">
      <w:pPr>
        <w:ind w:firstLineChars="200" w:firstLine="420"/>
      </w:pPr>
      <w:r>
        <w:rPr>
          <w:rFonts w:hint="eastAsia"/>
        </w:rPr>
        <w:t>国务院日前印发《关于进一步优化外商投资环境</w:t>
      </w:r>
      <w:r>
        <w:t xml:space="preserve"> </w:t>
      </w:r>
      <w:r>
        <w:t>加大吸引外商投资力度的意见》</w:t>
      </w:r>
      <w:r>
        <w:t>(</w:t>
      </w:r>
      <w:r>
        <w:t>以下简称《意见》</w:t>
      </w:r>
      <w:r>
        <w:t>)</w:t>
      </w:r>
      <w:r>
        <w:t>，内容包括</w:t>
      </w:r>
      <w:r>
        <w:t>6</w:t>
      </w:r>
      <w:r>
        <w:t>个方面共</w:t>
      </w:r>
      <w:r>
        <w:t>24</w:t>
      </w:r>
      <w:r>
        <w:t>条措施，引起市场广泛关注。</w:t>
      </w:r>
    </w:p>
    <w:p w:rsidR="00123BF6" w:rsidRDefault="00123BF6" w:rsidP="00123BF6">
      <w:pPr>
        <w:ind w:firstLineChars="200" w:firstLine="420"/>
      </w:pPr>
      <w:r>
        <w:rPr>
          <w:rFonts w:hint="eastAsia"/>
        </w:rPr>
        <w:t>重点领域加大外资引进力度</w:t>
      </w:r>
    </w:p>
    <w:p w:rsidR="00123BF6" w:rsidRDefault="00123BF6" w:rsidP="00123BF6">
      <w:pPr>
        <w:ind w:firstLineChars="200" w:firstLine="420"/>
      </w:pPr>
      <w:r>
        <w:rPr>
          <w:rFonts w:hint="eastAsia"/>
        </w:rPr>
        <w:t>“《意见》的出台是我国推进高水平对外开放、高质量利用外资的积极信号。”商务部研究院国际市场研究所副所长白明接受人民网“强观察”栏目采访时表示，相比之前政策，《意见》更加强调外资的优质性，特别是依靠我国超大规模市场、产业链、供应链等优势，吸引与我国现有产业发展方向相契合的外资到中国进行投资与发展。</w:t>
      </w:r>
    </w:p>
    <w:p w:rsidR="00123BF6" w:rsidRDefault="00123BF6" w:rsidP="00123BF6">
      <w:pPr>
        <w:ind w:firstLineChars="200" w:firstLine="420"/>
      </w:pPr>
      <w:r>
        <w:rPr>
          <w:rFonts w:hint="eastAsia"/>
        </w:rPr>
        <w:t>《意见》在“提高利用外资质量”方面提出，加大重点领域引进外资力度。其中包括医药、先进制造、现代服务、数字经济等多个当前国内市场发展与投资的热门领域。同时，《意见》还提出要发挥服务业扩大开放综合试点示范引领带动作用，对于互联网虚拟专用网业务</w:t>
      </w:r>
      <w:r>
        <w:t>(</w:t>
      </w:r>
      <w:r>
        <w:t>外资股比不超过</w:t>
      </w:r>
      <w:r>
        <w:t>50%)</w:t>
      </w:r>
      <w:r>
        <w:t>、信息服务业务</w:t>
      </w:r>
      <w:r>
        <w:t>(</w:t>
      </w:r>
      <w:r>
        <w:t>仅限应用商店，不含网络出版服务</w:t>
      </w:r>
      <w:r>
        <w:t>)</w:t>
      </w:r>
      <w:r>
        <w:t>、互联网接入服务业务</w:t>
      </w:r>
      <w:r>
        <w:t>(</w:t>
      </w:r>
      <w:r>
        <w:t>仅限为用户提供互联网接入服务</w:t>
      </w:r>
      <w:r>
        <w:t>)</w:t>
      </w:r>
      <w:r>
        <w:t>等增值电信业务开放试点地区。</w:t>
      </w:r>
    </w:p>
    <w:p w:rsidR="00123BF6" w:rsidRDefault="00123BF6" w:rsidP="00123BF6">
      <w:pPr>
        <w:ind w:firstLineChars="200" w:firstLine="420"/>
      </w:pPr>
      <w:r>
        <w:rPr>
          <w:rFonts w:hint="eastAsia"/>
        </w:rPr>
        <w:t>打通“堵点”回应关切</w:t>
      </w:r>
    </w:p>
    <w:p w:rsidR="00123BF6" w:rsidRDefault="00123BF6" w:rsidP="00123BF6">
      <w:pPr>
        <w:ind w:firstLineChars="200" w:firstLine="420"/>
      </w:pPr>
      <w:r>
        <w:rPr>
          <w:rFonts w:hint="eastAsia"/>
        </w:rPr>
        <w:t>“与以往政策相比，此次力度空前，几乎在各条措施上均有进展乃至突破。”对外经济贸易大学国际贸易研究室主任杨立强表示，《意见》在政策导向上解决了之前外商投资企业在华投资的不少“堵点”，更加树立起他们来华投资的信心。</w:t>
      </w:r>
    </w:p>
    <w:p w:rsidR="00123BF6" w:rsidRDefault="00123BF6" w:rsidP="00123BF6">
      <w:pPr>
        <w:ind w:firstLineChars="200" w:firstLine="420"/>
      </w:pPr>
      <w:r>
        <w:rPr>
          <w:rFonts w:hint="eastAsia"/>
        </w:rPr>
        <w:t>来华投资的国民待遇以及资产保护，是外国投资者及市场当前比较关注的问题。《意见》回应关切，分别从“保障外商投资企业国民待遇”“持续加强外商投资保护”两个方面作了具体部署。</w:t>
      </w:r>
    </w:p>
    <w:p w:rsidR="00123BF6" w:rsidRDefault="00123BF6" w:rsidP="00123BF6">
      <w:pPr>
        <w:ind w:firstLineChars="200" w:firstLine="420"/>
      </w:pPr>
      <w:r>
        <w:rPr>
          <w:rFonts w:hint="eastAsia"/>
        </w:rPr>
        <w:t>关于国民待遇保障，《意见》首先提出保障外商投资企业依法参与政府采购活动。尽快出台相关政策措施，进一步明确“中国境内生产”的具体标准，并支持外商投资企业在我国创新研发全球领先产品。此外，还要求支持外商投资企业依法平等参与标准制定工作，以及确保外商投资企业平等享受支持政策。</w:t>
      </w:r>
    </w:p>
    <w:p w:rsidR="00123BF6" w:rsidRDefault="00123BF6" w:rsidP="00123BF6">
      <w:pPr>
        <w:ind w:firstLineChars="200" w:firstLine="420"/>
      </w:pPr>
      <w:r>
        <w:rPr>
          <w:rFonts w:hint="eastAsia"/>
        </w:rPr>
        <w:t>梳理发现，国家发展改革委等六部门去年</w:t>
      </w:r>
      <w:r>
        <w:t>10</w:t>
      </w:r>
      <w:r>
        <w:t>月发布的《关于以制造业为重点促进外资扩增量稳存量提质量的若干政策措施》便已经提出高标准落实外资准入后国民待遇，保障外商投资企业依法依规平等享受支持政策。</w:t>
      </w:r>
    </w:p>
    <w:p w:rsidR="00123BF6" w:rsidRDefault="00123BF6" w:rsidP="00123BF6">
      <w:pPr>
        <w:ind w:firstLineChars="200" w:firstLine="420"/>
      </w:pPr>
      <w:r>
        <w:rPr>
          <w:rFonts w:hint="eastAsia"/>
        </w:rPr>
        <w:t>“政府采购是公共资源配置的重要方式，也是宏观经济调控的重要手段。财政部高度重视优化政府采购领域外商投资环境，努力消除政府采购中的各类不合理限制和壁垒，依法保障内外资企业平等参与政府采购活动。”财政部经济建设司司长符金陵在国务院政策例行吹风会上表示，下一步，财政部将按照《意见》有关要求，持续优化公平竞争的政府采购营商环境，更好地保障内外资企业平等参与政府采购活动。</w:t>
      </w:r>
    </w:p>
    <w:p w:rsidR="00123BF6" w:rsidRDefault="00123BF6" w:rsidP="00123BF6">
      <w:pPr>
        <w:ind w:firstLineChars="200" w:firstLine="420"/>
      </w:pPr>
      <w:r>
        <w:rPr>
          <w:rFonts w:hint="eastAsia"/>
        </w:rPr>
        <w:t>“在这些方面进一步突破，外资参与到我国政府采购中来，将有助于我们更大范围内进行资源配置，并且有利于我国尽快加入世界贸易组织《政府采购协定》</w:t>
      </w:r>
      <w:r>
        <w:t>(GPA)</w:t>
      </w:r>
      <w:r>
        <w:t>。</w:t>
      </w:r>
      <w:r>
        <w:t>”</w:t>
      </w:r>
      <w:r>
        <w:t>白明分析。</w:t>
      </w:r>
    </w:p>
    <w:p w:rsidR="00123BF6" w:rsidRDefault="00123BF6" w:rsidP="00123BF6">
      <w:pPr>
        <w:ind w:firstLineChars="200" w:firstLine="420"/>
      </w:pPr>
      <w:r>
        <w:rPr>
          <w:rFonts w:hint="eastAsia"/>
        </w:rPr>
        <w:t>关于外商投资保护，《意见》从健全外商投资权益保护机制、强化知识产权行政保护、规范涉外经贸政策法规制定等方面为切口进行了部署安排。</w:t>
      </w:r>
    </w:p>
    <w:p w:rsidR="00123BF6" w:rsidRDefault="00123BF6" w:rsidP="00123BF6">
      <w:pPr>
        <w:ind w:firstLineChars="200" w:firstLine="420"/>
      </w:pPr>
      <w:r>
        <w:rPr>
          <w:rFonts w:hint="eastAsia"/>
        </w:rPr>
        <w:t>实际上，我国高度重视外商投资合法权益保护相关工作，早在</w:t>
      </w:r>
      <w:r>
        <w:t>2006</w:t>
      </w:r>
      <w:r>
        <w:t>年商务部就发布了《外商投资企业投诉工作暂行办法》，受理并协调解决了外商投资受到行政侵权的相关事项。于</w:t>
      </w:r>
      <w:r>
        <w:t>2020</w:t>
      </w:r>
      <w:r>
        <w:t>年正式实施了《中华人民共和国外商投资法》，以保护外商投资合法权益。</w:t>
      </w:r>
    </w:p>
    <w:p w:rsidR="00123BF6" w:rsidRDefault="00123BF6" w:rsidP="00123BF6">
      <w:pPr>
        <w:ind w:firstLineChars="200" w:firstLine="420"/>
      </w:pPr>
      <w:r>
        <w:rPr>
          <w:rFonts w:hint="eastAsia"/>
        </w:rPr>
        <w:t>拓宽吸引外资渠道，创新沟通机制</w:t>
      </w:r>
    </w:p>
    <w:p w:rsidR="00123BF6" w:rsidRDefault="00123BF6" w:rsidP="00123BF6">
      <w:pPr>
        <w:ind w:firstLineChars="200" w:firstLine="420"/>
      </w:pPr>
      <w:r>
        <w:rPr>
          <w:rFonts w:hint="eastAsia"/>
        </w:rPr>
        <w:t>此外，《意见》对于一些创新性的“引进来”措施也进行了进一步布局。</w:t>
      </w:r>
    </w:p>
    <w:p w:rsidR="00123BF6" w:rsidRDefault="00123BF6" w:rsidP="00123BF6">
      <w:pPr>
        <w:ind w:firstLineChars="200" w:firstLine="420"/>
      </w:pPr>
      <w:r>
        <w:rPr>
          <w:rFonts w:hint="eastAsia"/>
        </w:rPr>
        <w:t>例如，在拓宽吸引外资渠道方面，《意见》提出，深入实施合格境外有限合伙人</w:t>
      </w:r>
      <w:r>
        <w:t>(QFLP)</w:t>
      </w:r>
      <w:r>
        <w:t>境内投资试点，建立健全</w:t>
      </w:r>
      <w:r>
        <w:t>QFLP</w:t>
      </w:r>
      <w:r>
        <w:t>外汇管理便利化制度，支持以所募的境外人民币直接开展境内相关投资。</w:t>
      </w:r>
    </w:p>
    <w:p w:rsidR="00123BF6" w:rsidRDefault="00123BF6" w:rsidP="00123BF6">
      <w:pPr>
        <w:ind w:firstLineChars="200" w:firstLine="420"/>
      </w:pPr>
      <w:r>
        <w:rPr>
          <w:rFonts w:hint="eastAsia"/>
        </w:rPr>
        <w:t>据了解，</w:t>
      </w:r>
      <w:r>
        <w:t>QFLP</w:t>
      </w:r>
      <w:r>
        <w:t>是指境外机构投资者在通过资格审批和其外汇资金的监管程序后，将境外资本兑换为人民币资金，投资于国内的</w:t>
      </w:r>
      <w:r>
        <w:t>PE(</w:t>
      </w:r>
      <w:r>
        <w:t>私募股权投资</w:t>
      </w:r>
      <w:r>
        <w:t>)</w:t>
      </w:r>
      <w:r>
        <w:t>以及</w:t>
      </w:r>
      <w:r>
        <w:t>VC(</w:t>
      </w:r>
      <w:r>
        <w:t>风险投资</w:t>
      </w:r>
      <w:r>
        <w:t>)</w:t>
      </w:r>
      <w:r>
        <w:t>市场。</w:t>
      </w:r>
    </w:p>
    <w:p w:rsidR="00123BF6" w:rsidRDefault="00123BF6" w:rsidP="00123BF6">
      <w:pPr>
        <w:ind w:firstLineChars="200" w:firstLine="420"/>
      </w:pPr>
      <w:r>
        <w:rPr>
          <w:rFonts w:hint="eastAsia"/>
        </w:rPr>
        <w:t>毕马威报告认为，</w:t>
      </w:r>
      <w:r>
        <w:t>QFLP</w:t>
      </w:r>
      <w:r>
        <w:t>试点机制已经成为高水平对外开放的一项重要内容。各地均积极推进</w:t>
      </w:r>
      <w:r>
        <w:t>QFLP</w:t>
      </w:r>
      <w:r>
        <w:t>试点实践，</w:t>
      </w:r>
      <w:r>
        <w:t>QFLP</w:t>
      </w:r>
      <w:r>
        <w:t>试点机制有望进一步深化。</w:t>
      </w:r>
    </w:p>
    <w:p w:rsidR="00123BF6" w:rsidRDefault="00123BF6" w:rsidP="00123BF6">
      <w:pPr>
        <w:ind w:firstLineChars="200" w:firstLine="420"/>
      </w:pPr>
      <w:r>
        <w:rPr>
          <w:rFonts w:hint="eastAsia"/>
        </w:rPr>
        <w:t>此外，《意见》提出要建立健全外商投资企业圆桌会议制度。</w:t>
      </w:r>
    </w:p>
    <w:p w:rsidR="00123BF6" w:rsidRDefault="00123BF6" w:rsidP="00123BF6">
      <w:pPr>
        <w:ind w:firstLineChars="200" w:firstLine="420"/>
      </w:pPr>
      <w:r>
        <w:rPr>
          <w:rFonts w:hint="eastAsia"/>
        </w:rPr>
        <w:t>商务部外国投资管理司司长朱冰在国务院政策例行吹风会上介绍，外资企业圆桌会议制度灵活多样，不拘形式。既可以把外资企业请进政府机关，听取意见诉求，也可以深入企业和生产现场，主动上门服务；既可以采取座谈会的方式，也可以采取早餐会等更灵活的形式。这一制度下，对企业的发言不设条条框框，鼓励外资企业开门见山，发表真实的意见和想法，不回避问题、坦诚交流。同时要求商务主管部门对于企业反映的问题建立清单台账，明确责任部门，加强跟踪督办，妥善解决、限期回复、及时反馈。</w:t>
      </w:r>
    </w:p>
    <w:p w:rsidR="00123BF6" w:rsidRDefault="00123BF6" w:rsidP="00123BF6">
      <w:pPr>
        <w:ind w:firstLineChars="200" w:firstLine="420"/>
      </w:pPr>
      <w:r>
        <w:rPr>
          <w:rFonts w:hint="eastAsia"/>
        </w:rPr>
        <w:t>“相信随着《意见》后续相关政策措施的陆续出台和落地，中国利用外资的政策和服务体系将得以进一步完善。”杨立强说。</w:t>
      </w:r>
    </w:p>
    <w:p w:rsidR="00123BF6" w:rsidRDefault="00123BF6" w:rsidP="00DD752E">
      <w:pPr>
        <w:jc w:val="right"/>
      </w:pPr>
      <w:r>
        <w:rPr>
          <w:rFonts w:hint="eastAsia"/>
        </w:rPr>
        <w:t>人民网</w:t>
      </w:r>
      <w:r>
        <w:rPr>
          <w:rFonts w:hint="eastAsia"/>
        </w:rPr>
        <w:t>2023-8-18</w:t>
      </w:r>
    </w:p>
    <w:p w:rsidR="00123BF6" w:rsidRDefault="00123BF6" w:rsidP="007A6327">
      <w:pPr>
        <w:sectPr w:rsidR="00123BF6" w:rsidSect="00847A20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A6F87" w:rsidRDefault="00DA6F87"/>
    <w:sectPr w:rsidR="00DA6F8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65A8" w:rsidRDefault="00DA6F87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4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65A8" w:rsidRDefault="00DA6F87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3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65A8" w:rsidRDefault="00DA6F87">
    <w:pPr>
      <w:pStyle w:val="a3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65A8" w:rsidRDefault="00DA6F87">
    <w:pPr>
      <w:pStyle w:val="a3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23BF6"/>
    <w:rsid w:val="00123BF6"/>
    <w:rsid w:val="00DA6F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23BF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23BF6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123BF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123BF6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123BF6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123BF6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291</Words>
  <Characters>1660</Characters>
  <Application>Microsoft Office Word</Application>
  <DocSecurity>0</DocSecurity>
  <Lines>13</Lines>
  <Paragraphs>3</Paragraphs>
  <ScaleCrop>false</ScaleCrop>
  <Company>Microsoft</Company>
  <LinksUpToDate>false</LinksUpToDate>
  <CharactersWithSpaces>1948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2023-08-24T01:28:00Z</dcterms:created>
</cp:coreProperties>
</file>