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E6D" w:rsidRDefault="00042E6D" w:rsidP="006004E4">
      <w:pPr>
        <w:pStyle w:val="1"/>
      </w:pPr>
      <w:r w:rsidRPr="006004E4">
        <w:rPr>
          <w:rFonts w:hint="eastAsia"/>
        </w:rPr>
        <w:t>利器在手！荆门产业招商大脑聚力产业链精准招商</w:t>
      </w:r>
    </w:p>
    <w:p w:rsidR="00042E6D" w:rsidRDefault="00042E6D" w:rsidP="00042E6D">
      <w:pPr>
        <w:ind w:firstLineChars="200" w:firstLine="420"/>
      </w:pPr>
      <w:r>
        <w:rPr>
          <w:rFonts w:hint="eastAsia"/>
        </w:rPr>
        <w:t>为打造符合当前新发展格局的国内循环产业体系，突破关键技术、核心部件等被“卡脖子”的困境，地方政府需要完成必要的技术、原料等核心要素的自主供给，构建本地创新链、产业链和供应链的畅通格局。通过地方政府主导的产业招商行动，优化完善本地产业体系构建，是产业链“延链、补链、强链”的重要途径。</w:t>
      </w:r>
    </w:p>
    <w:p w:rsidR="00042E6D" w:rsidRDefault="00042E6D" w:rsidP="00042E6D">
      <w:pPr>
        <w:ind w:firstLineChars="200" w:firstLine="420"/>
      </w:pPr>
      <w:r>
        <w:rPr>
          <w:rFonts w:hint="eastAsia"/>
        </w:rPr>
        <w:t>而数字经济时代，政府在强劲产业链、打造产业集群等方面存在诸多难点和痛点：</w:t>
      </w:r>
    </w:p>
    <w:p w:rsidR="00042E6D" w:rsidRDefault="00042E6D" w:rsidP="00042E6D">
      <w:pPr>
        <w:ind w:firstLineChars="200" w:firstLine="420"/>
      </w:pPr>
      <w:r>
        <w:rPr>
          <w:rFonts w:hint="eastAsia"/>
        </w:rPr>
        <w:t>一、缺乏数字化手段掌握地区产业分布状况及企业发展现状。人工统计费时费力，信息变化难以及时追踪、更新，地区发展现状难以把控。</w:t>
      </w:r>
    </w:p>
    <w:p w:rsidR="00042E6D" w:rsidRDefault="00042E6D" w:rsidP="00042E6D">
      <w:pPr>
        <w:ind w:firstLineChars="200" w:firstLine="420"/>
      </w:pPr>
      <w:r>
        <w:rPr>
          <w:rFonts w:hint="eastAsia"/>
        </w:rPr>
        <w:t>二、缺乏全景认知地区产业发展了解受限。对地区产业的了解停留在点状，对具有发展优势的产业链条及其覆盖度，没有全景认知和洞见力，难以因地制宜制定产业发展规划。</w:t>
      </w:r>
    </w:p>
    <w:p w:rsidR="00042E6D" w:rsidRDefault="00042E6D" w:rsidP="00042E6D">
      <w:pPr>
        <w:ind w:firstLineChars="200" w:firstLine="420"/>
      </w:pPr>
      <w:r>
        <w:rPr>
          <w:rFonts w:hint="eastAsia"/>
        </w:rPr>
        <w:t>三、招商引资零敲碎打不成体系。没有按照产业链来进行体系化招商引资，难以构筑聚集效应和自我循环，无法形成复利效应和带动效应，更无法招引大项目和特色项目。</w:t>
      </w:r>
    </w:p>
    <w:p w:rsidR="00042E6D" w:rsidRDefault="00042E6D" w:rsidP="00042E6D">
      <w:pPr>
        <w:ind w:firstLineChars="200" w:firstLine="420"/>
      </w:pPr>
      <w:r>
        <w:rPr>
          <w:rFonts w:hint="eastAsia"/>
        </w:rPr>
        <w:t>四、没有数据支撑无法形成有效产业决策。政府、企业、行业等各类数据分散，数据孤岛林立，无法为决策提供良好的数据支撑，科学性不足。</w:t>
      </w:r>
    </w:p>
    <w:p w:rsidR="00042E6D" w:rsidRDefault="00042E6D" w:rsidP="00042E6D">
      <w:pPr>
        <w:ind w:firstLineChars="200" w:firstLine="420"/>
      </w:pPr>
      <w:r>
        <w:rPr>
          <w:rFonts w:hint="eastAsia"/>
        </w:rPr>
        <w:t>东湖产业通作为现代产业数据智能服务商，通过大数据交又分析与智能算法，为政府园区建设“产业链精准招商平台”，助力地方招商以提升本地产业链完整度、塑造本地产业竞争力为目标，以企业及相关产业链大数据为支撑，通过分析本地产业链薄弱环节，提出针对性的“强补延”招商目标，从而实现目标企业的精准挖掘。</w:t>
      </w:r>
    </w:p>
    <w:p w:rsidR="00042E6D" w:rsidRDefault="00042E6D" w:rsidP="00042E6D">
      <w:pPr>
        <w:ind w:firstLineChars="200" w:firstLine="420"/>
      </w:pPr>
      <w:r>
        <w:rPr>
          <w:rFonts w:hint="eastAsia"/>
        </w:rPr>
        <w:t>以东湖产业通团队承建的荆门产业招商大脑为例，涵盖产业链精准招商平台、数字招商平台、招商项目管理平台，服务于荆门市招商局及下辖各区县招商部门。</w:t>
      </w:r>
    </w:p>
    <w:p w:rsidR="00042E6D" w:rsidRDefault="00042E6D" w:rsidP="00042E6D">
      <w:pPr>
        <w:ind w:firstLineChars="200" w:firstLine="420"/>
      </w:pPr>
      <w:r>
        <w:rPr>
          <w:rFonts w:hint="eastAsia"/>
        </w:rPr>
        <w:t>荆门产业招商大脑以支撑产业链群“强补延”招商为目标，通过全国智能产业链分析引擎、企业招商价值评估等功能的联动，形成“产业链发展评估分析——产业链招商策略确定——全国企业高效筛选——招商目标企业精准锁定——目标企业最佳触达路径”的完整工作链路，以此充分发挥产业链精准招商的优势，满足荆门数字化辅助招商的需求。</w:t>
      </w:r>
    </w:p>
    <w:p w:rsidR="00042E6D" w:rsidRDefault="00042E6D" w:rsidP="00042E6D">
      <w:pPr>
        <w:ind w:firstLineChars="200" w:firstLine="420"/>
      </w:pPr>
      <w:r>
        <w:rPr>
          <w:rFonts w:hint="eastAsia"/>
        </w:rPr>
        <w:t>东湖产业通以产业数据资源为底层支撑，以产业洞察、招商评估、企业画像算法模型为依托，构建产业大数据应用矩阵，应用到产业分析、精准招商、项目管理、企业研判等众多产业发展应用场景，未来期待携手更多地方无链建链、有链强链、断链补链、短链延链，融入区域经济发展大局。</w:t>
      </w:r>
    </w:p>
    <w:p w:rsidR="00042E6D" w:rsidRDefault="00042E6D" w:rsidP="006004E4">
      <w:pPr>
        <w:jc w:val="right"/>
      </w:pPr>
      <w:r>
        <w:rPr>
          <w:rFonts w:hint="eastAsia"/>
        </w:rPr>
        <w:t>东湖大数据</w:t>
      </w:r>
      <w:r>
        <w:rPr>
          <w:rFonts w:hint="eastAsia"/>
        </w:rPr>
        <w:t>2023-8-18</w:t>
      </w:r>
    </w:p>
    <w:p w:rsidR="00042E6D" w:rsidRDefault="00042E6D" w:rsidP="007A6327">
      <w:pPr>
        <w:sectPr w:rsidR="00042E6D" w:rsidSect="007A632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550E1" w:rsidRDefault="009550E1"/>
    <w:sectPr w:rsidR="009550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2E6D"/>
    <w:rsid w:val="00042E6D"/>
    <w:rsid w:val="009550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42E6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42E6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850</Characters>
  <Application>Microsoft Office Word</Application>
  <DocSecurity>0</DocSecurity>
  <Lines>7</Lines>
  <Paragraphs>1</Paragraphs>
  <ScaleCrop>false</ScaleCrop>
  <Company>Microsoft</Company>
  <LinksUpToDate>false</LinksUpToDate>
  <CharactersWithSpaces>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2023-08-24T01:28:00Z</dcterms:created>
</cp:coreProperties>
</file>