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2CC2" w:rsidRPr="00491BA7" w:rsidRDefault="00E32CC2" w:rsidP="00491BA7">
      <w:pPr>
        <w:pStyle w:val="1"/>
      </w:pPr>
      <w:r w:rsidRPr="00491BA7">
        <w:rPr>
          <w:rFonts w:hint="eastAsia"/>
        </w:rPr>
        <w:t>长春市发改委以构建新发展格局加速产业迭代升级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作为东北老工业基地，长春如何加快传统优势产业向高端化、智能化、集群化转型升级？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“加快产业结构调整，在建设现代化产业体系上实现新突破。”</w:t>
      </w:r>
      <w:r>
        <w:t xml:space="preserve"> </w:t>
      </w:r>
      <w:r>
        <w:t>作为全市经济综合部门，市发展和改革委员会深入学习贯彻市委十四届五次全会精神，全力推动重大战略、重大部署、重大政策落地落实，加快构建新发展格局，培育新动能，塑造新优势。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构建三大体系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加速产业迭代升级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企业因“新”而活，产业因“新”而变，经济因“新”而进。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市发改委锚定目标任务，重点推动构建三大体系，以新发展格局，加速产业迭代升级。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构建目标体系。由市发改委牵头谋划和实施的“三个培育工程”，即“百千”亿级县区培育工程、“百千万”亿级重点产业培育工程、“十百千”亿级重点企业培育工程，初步构建了“十四五”后三年振兴发展的目标体系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构建任务体系。市发改委参与和统筹推进“</w:t>
      </w:r>
      <w:r>
        <w:t>1+N”</w:t>
      </w:r>
      <w:r>
        <w:t>任务体系，即</w:t>
      </w:r>
      <w:r>
        <w:t>1</w:t>
      </w:r>
      <w:r>
        <w:t>个</w:t>
      </w:r>
      <w:r>
        <w:t>“</w:t>
      </w:r>
      <w:r>
        <w:t>决定</w:t>
      </w:r>
      <w:r>
        <w:t>”</w:t>
      </w:r>
      <w:r>
        <w:t>和</w:t>
      </w:r>
      <w:r>
        <w:t>16</w:t>
      </w:r>
      <w:r>
        <w:t>个</w:t>
      </w:r>
      <w:r>
        <w:t>“</w:t>
      </w:r>
      <w:r>
        <w:t>专项行动方案</w:t>
      </w:r>
      <w:r>
        <w:t>”</w:t>
      </w:r>
      <w:r>
        <w:t>。其中，市发改委重点参与了</w:t>
      </w:r>
      <w:r>
        <w:t>“</w:t>
      </w:r>
      <w:r>
        <w:t>决定</w:t>
      </w:r>
      <w:r>
        <w:t>”</w:t>
      </w:r>
      <w:r>
        <w:t>的起草工作，牵头负责</w:t>
      </w:r>
      <w:r>
        <w:t>“</w:t>
      </w:r>
      <w:r>
        <w:t>经济稳增长</w:t>
      </w:r>
      <w:r>
        <w:t>”“</w:t>
      </w:r>
      <w:r>
        <w:t>产业结构调整</w:t>
      </w:r>
      <w:r>
        <w:t>”“</w:t>
      </w:r>
      <w:r>
        <w:t>幸福长春</w:t>
      </w:r>
      <w:r>
        <w:t>”3</w:t>
      </w:r>
      <w:r>
        <w:t>个专项行动方案的制定。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构建产业体系。“我市谋划构建了‘</w:t>
      </w:r>
      <w:r>
        <w:t>3</w:t>
      </w:r>
      <w:r>
        <w:t>转、</w:t>
      </w:r>
      <w:r>
        <w:t>4</w:t>
      </w:r>
      <w:r>
        <w:t>强、</w:t>
      </w:r>
      <w:r>
        <w:t>7</w:t>
      </w:r>
      <w:r>
        <w:t>新</w:t>
      </w:r>
      <w:r>
        <w:t>’</w:t>
      </w:r>
      <w:r>
        <w:t>的现代化产业体系。</w:t>
      </w:r>
      <w:r>
        <w:t>”</w:t>
      </w:r>
      <w:r>
        <w:t>市发改委国民经济综合处相关负责人表示，</w:t>
      </w:r>
      <w:r>
        <w:t>“3</w:t>
      </w:r>
      <w:r>
        <w:t>转</w:t>
      </w:r>
      <w:r>
        <w:t>”</w:t>
      </w:r>
      <w:r>
        <w:t>，即推动</w:t>
      </w:r>
      <w:r>
        <w:t>3</w:t>
      </w:r>
      <w:r>
        <w:t>大传统优势产业，向新能源和智能网联汽车、高端装备制造、绿色农产品加工转型升级；</w:t>
      </w:r>
      <w:r>
        <w:t>“4</w:t>
      </w:r>
      <w:r>
        <w:t>强</w:t>
      </w:r>
      <w:r>
        <w:t>”</w:t>
      </w:r>
      <w:r>
        <w:t>，即全力做大做强生物医药和生命健康、光电信息、绿色能源、现代文旅和会展业</w:t>
      </w:r>
      <w:r>
        <w:t>4</w:t>
      </w:r>
      <w:r>
        <w:t>个战略性新兴产业；</w:t>
      </w:r>
      <w:r>
        <w:t>“7</w:t>
      </w:r>
      <w:r>
        <w:t>新</w:t>
      </w:r>
      <w:r>
        <w:t>”</w:t>
      </w:r>
      <w:r>
        <w:t>，即加快抢占氢能和新型储能、航空航天及应用、半导体、新材料、高端医疗装备和创新药、影视文创、数字经济等</w:t>
      </w:r>
      <w:r>
        <w:t>7</w:t>
      </w:r>
      <w:r>
        <w:t>个领域新赛道。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立足特色优势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助推现代服务业提档升级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创意组里，组员快速敲打键盘，及时将脑海里的奇思妙想输入到电脑中；拍摄室里，摄影师手拿相机，寻找最佳拍摄角度，精准按下快门；直播间内，主播热情洋溢介绍产品；培训室内，新人认真听取老师的经验传授……这是近日在吉林智联力丰科技有限公司出现的场景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“作为互联网企业，我们主要围绕抖音和快手两个平台，为吉林省本土企业提供电商直播、宣传、运营等服务。省内客户超过</w:t>
      </w:r>
      <w:r>
        <w:t>1</w:t>
      </w:r>
      <w:r>
        <w:t>万户。</w:t>
      </w:r>
      <w:r>
        <w:t>”</w:t>
      </w:r>
      <w:r>
        <w:t>智联力丰副总经理张廷瑞说，企业发展迅猛，预计今年年底营收将突破</w:t>
      </w:r>
      <w:r>
        <w:t>13</w:t>
      </w:r>
      <w:r>
        <w:t>亿元。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如今，越来越多的像智联力丰一样的互联网企业在我市成长壮大。而这正是我市现代服务业蓬勃发展的一个缩影。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今年上半年，全市规上服务业核算行业运行平稳，实现营业收入</w:t>
      </w:r>
      <w:r>
        <w:t>208.02</w:t>
      </w:r>
      <w:r>
        <w:t>亿元，增速</w:t>
      </w:r>
      <w:r>
        <w:t>12.9%</w:t>
      </w:r>
      <w:r>
        <w:t>，实现连续</w:t>
      </w:r>
      <w:r>
        <w:t>13</w:t>
      </w:r>
      <w:r>
        <w:t>个月正增长。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我市还集聚资源优势，围绕红旗街、桂林路等街区，重点打造了“快消费”“慢生活”等特色街区，其中桂林路特色街区获评省级特色街区。积极申报省级现代服务业集聚区项目，截至今年上半年，我市省级现代服务业集聚区已达</w:t>
      </w:r>
      <w:r>
        <w:t>44</w:t>
      </w:r>
      <w:r>
        <w:t>个，占全省集聚区的</w:t>
      </w:r>
      <w:r>
        <w:t>51%</w:t>
      </w:r>
      <w:r>
        <w:t>，完成营业收入近</w:t>
      </w:r>
      <w:r>
        <w:t>10</w:t>
      </w:r>
      <w:r>
        <w:t>亿元，吸引入驻企业超</w:t>
      </w:r>
      <w:r>
        <w:t>5000</w:t>
      </w:r>
      <w:r>
        <w:t>户，累计解决就业近</w:t>
      </w:r>
      <w:r>
        <w:t>10</w:t>
      </w:r>
      <w:r>
        <w:t>万人。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“下一步，将加快推进规模、质量、贡献提升，推动产业形态由城市经济向都市经济转变，驱动模式由要素驱动向创新驱动转变，发展路径由长春制造向长春‘智’造和长春服务转变。”对于我市服务业的未来发展，市发改委服务业发展办公室相关负责人表示，将立足长春特色优势，重点发展产业融合型、数字赋能型、文旅带动型、都市集聚型服务业，构建服务业高质量发展新格局。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布局新赛道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全力推进绿色能源产业发展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站稳优势赛道，也要角逐未来赛道。当前，我市正加速抢跑“绿色能源”赛道！</w:t>
      </w:r>
    </w:p>
    <w:p w:rsidR="00E32CC2" w:rsidRDefault="00E32CC2" w:rsidP="00E32CC2">
      <w:pPr>
        <w:ind w:firstLineChars="200" w:firstLine="420"/>
        <w:jc w:val="left"/>
      </w:pPr>
      <w:r>
        <w:rPr>
          <w:rFonts w:hint="eastAsia"/>
        </w:rPr>
        <w:t>市发改委能源处相关负责人介绍，我市通过实施“绿电</w:t>
      </w:r>
      <w:r>
        <w:t>+</w:t>
      </w:r>
      <w:r>
        <w:t>消纳</w:t>
      </w:r>
      <w:r>
        <w:t>”</w:t>
      </w:r>
      <w:r>
        <w:t>试点工程，围绕奥迪一汽新能源汽车</w:t>
      </w:r>
      <w:r>
        <w:t>PPE</w:t>
      </w:r>
      <w:r>
        <w:t>配套、一汽弗迪动力电池等重大项目，建设一批自带负荷配套新能源开发项目；抢抓氢能产业发展新赛道，实施</w:t>
      </w:r>
      <w:r>
        <w:t>“</w:t>
      </w:r>
      <w:r>
        <w:t>可再生能源</w:t>
      </w:r>
      <w:r>
        <w:t>+PEM</w:t>
      </w:r>
      <w:r>
        <w:t>制氢</w:t>
      </w:r>
      <w:r>
        <w:t>+</w:t>
      </w:r>
      <w:r>
        <w:t>加氢</w:t>
      </w:r>
      <w:r>
        <w:t>”</w:t>
      </w:r>
      <w:r>
        <w:t>一体化示范等项目，加快绿色低碳发展步伐；统筹实施新能源乡村振兴工程，力争实现市域行政村全覆盖，以新能源开发助力美丽乡村建设，全力构建</w:t>
      </w:r>
      <w:r>
        <w:t>“</w:t>
      </w:r>
      <w:r>
        <w:t>新能源引领产业发展、产业发展促进新能源消纳</w:t>
      </w:r>
      <w:r>
        <w:t>”</w:t>
      </w:r>
      <w:r>
        <w:t>的新发展格局。</w:t>
      </w:r>
    </w:p>
    <w:p w:rsidR="00E32CC2" w:rsidRPr="00491BA7" w:rsidRDefault="00E32CC2" w:rsidP="00E32CC2">
      <w:pPr>
        <w:ind w:firstLineChars="200" w:firstLine="420"/>
        <w:jc w:val="right"/>
      </w:pPr>
      <w:r w:rsidRPr="00491BA7">
        <w:rPr>
          <w:rFonts w:hint="eastAsia"/>
        </w:rPr>
        <w:t>长春日报</w:t>
      </w:r>
      <w:r w:rsidRPr="00491BA7">
        <w:t>2023-08-20</w:t>
      </w:r>
    </w:p>
    <w:p w:rsidR="00E32CC2" w:rsidRDefault="00E32CC2" w:rsidP="00591412">
      <w:pPr>
        <w:sectPr w:rsidR="00E32CC2" w:rsidSect="005914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44D30" w:rsidRDefault="00244D30"/>
    <w:sectPr w:rsidR="00244D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2CC2"/>
    <w:rsid w:val="00244D30"/>
    <w:rsid w:val="00E32C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2C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32CC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1391</Characters>
  <Application>Microsoft Office Word</Application>
  <DocSecurity>0</DocSecurity>
  <Lines>11</Lines>
  <Paragraphs>3</Paragraphs>
  <ScaleCrop>false</ScaleCrop>
  <Company>Microsoft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2023-08-24T01:04:00Z</dcterms:created>
</cp:coreProperties>
</file>