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0B2" w:rsidRDefault="00DE70B2" w:rsidP="00F240FF">
      <w:pPr>
        <w:pStyle w:val="1"/>
      </w:pPr>
      <w:r>
        <w:rPr>
          <w:rFonts w:hint="eastAsia"/>
        </w:rPr>
        <w:t>江西省</w:t>
      </w:r>
      <w:r w:rsidRPr="00F240FF">
        <w:rPr>
          <w:rFonts w:hint="eastAsia"/>
        </w:rPr>
        <w:t>《关于加强养老服务综合监管的实施意见》的政策解读</w:t>
      </w:r>
    </w:p>
    <w:p w:rsidR="00DE70B2" w:rsidRDefault="00DE70B2" w:rsidP="00DE70B2">
      <w:pPr>
        <w:ind w:firstLineChars="200" w:firstLine="420"/>
      </w:pPr>
      <w:r>
        <w:t>一、起草背景</w:t>
      </w:r>
    </w:p>
    <w:p w:rsidR="00DE70B2" w:rsidRDefault="00DE70B2" w:rsidP="00F240FF">
      <w:r>
        <w:t xml:space="preserve">    </w:t>
      </w:r>
      <w:r>
        <w:t>加快积极构建内容全面、运行顺畅、责任落实、监管到位的综合监管体系，引导和激励养老服务机构诚信守法经营、积极转型升级、持续优化服务，推动形成高效规范、公平竞争的养老服务统一市场，对于满足老年人多层次多样化服务需求，促进养老服务持续健康规范高质量发展的具有十分重要的意义。</w:t>
      </w:r>
    </w:p>
    <w:p w:rsidR="00DE70B2" w:rsidRDefault="00DE70B2" w:rsidP="00F240FF">
      <w:r>
        <w:t xml:space="preserve">    </w:t>
      </w:r>
      <w:r>
        <w:t>根据《国务院办公厅关于建立健全养老服务综合监管制度促进养老服务高质量发展的意见》《江西省养老服务条例》《省政府办公厅关于加快推进养老服务高质量发展的实施意见》，省民政厅会同相关部门研究制定了《关于加强养老服务综合监管的实施意见》（赣民规字〔</w:t>
      </w:r>
      <w:r>
        <w:t>2023</w:t>
      </w:r>
      <w:r>
        <w:t>〕</w:t>
      </w:r>
      <w:r>
        <w:t>6</w:t>
      </w:r>
      <w:r>
        <w:t>号）。</w:t>
      </w:r>
    </w:p>
    <w:p w:rsidR="00DE70B2" w:rsidRDefault="00DE70B2" w:rsidP="00F240FF">
      <w:r>
        <w:t xml:space="preserve">    </w:t>
      </w:r>
      <w:r>
        <w:t>二、主要内容</w:t>
      </w:r>
    </w:p>
    <w:p w:rsidR="00DE70B2" w:rsidRDefault="00DE70B2" w:rsidP="00F240FF">
      <w:r>
        <w:t xml:space="preserve">    </w:t>
      </w:r>
      <w:r>
        <w:t>《实施意见》结合我省实际，共提出明确监管重点、落实监管责任、创新监管方式等三方面</w:t>
      </w:r>
      <w:r>
        <w:t>14</w:t>
      </w:r>
      <w:r>
        <w:t>条意见。</w:t>
      </w:r>
    </w:p>
    <w:p w:rsidR="00DE70B2" w:rsidRDefault="00DE70B2" w:rsidP="00F240FF">
      <w:r>
        <w:t xml:space="preserve">    </w:t>
      </w:r>
      <w:r>
        <w:t>（一）明确监管重点。《实施意见》从加强质量安全监管、从业人员监管、涉及资金监管、运营秩序监管、突发事件应对、加强设施建设使用监管等六方面，打破条块分割，实现对养老服务机构全流程、全链条、全方位监管，用制度管人、管事、管资金、管设施，牢牢守住质量和安全底线。</w:t>
      </w:r>
    </w:p>
    <w:p w:rsidR="00DE70B2" w:rsidRDefault="00DE70B2" w:rsidP="00F240FF">
      <w:r>
        <w:t xml:space="preserve">    </w:t>
      </w:r>
      <w:r>
        <w:t>（二）落实监管责任。《实施意见》从强化政府主导责任、压实机构主体责任、发挥行业自律和社会监督作用三方面，构建了政府主导、机构自治、行业自律、社会监督</w:t>
      </w:r>
      <w:r>
        <w:t>“</w:t>
      </w:r>
      <w:r>
        <w:t>四位一体</w:t>
      </w:r>
      <w:r>
        <w:t>”</w:t>
      </w:r>
      <w:r>
        <w:t>的大监管格局，明确各方职责任务，特别是明确了直接涉及的</w:t>
      </w:r>
      <w:r>
        <w:t>17</w:t>
      </w:r>
      <w:r>
        <w:t>个部门职责分工，确保事有人管、责有人负。</w:t>
      </w:r>
    </w:p>
    <w:p w:rsidR="00DE70B2" w:rsidRDefault="00DE70B2" w:rsidP="00F240FF">
      <w:r>
        <w:t xml:space="preserve">    </w:t>
      </w:r>
      <w:r>
        <w:t>（三）创新监管方式。《实施意见》从加强政府部门协同监管、加强信用监管、加强信息共享、加强联合惩戒、发挥标准规范引领作用等五方面，就建立健全行业监管、综合监管的协调配合机制提出了具体措施。</w:t>
      </w:r>
    </w:p>
    <w:p w:rsidR="00DE70B2" w:rsidRDefault="00DE70B2" w:rsidP="00F240FF">
      <w:r>
        <w:t xml:space="preserve">    </w:t>
      </w:r>
      <w:r>
        <w:t>三、特色亮点</w:t>
      </w:r>
    </w:p>
    <w:p w:rsidR="00DE70B2" w:rsidRDefault="00DE70B2" w:rsidP="00F240FF">
      <w:r>
        <w:t xml:space="preserve">    </w:t>
      </w:r>
      <w:r>
        <w:t>（一）有力突出监管重点。《意见》明确，民政部门要会同住房城乡建设部门加强养老服务机构建筑使用安全检查，督促其及时整改消除安全隐患，民政、消防、住房城乡建设、自然资源等部门要协同推进，集中解决养老服务机构消防安全历史遗留问题。民政、财政部门要加强对政府购买养老服务资金、养老领域补贴资金的监督管理。民政、地方金融监管、公安部门要加强对以养老服务为名实施非法集资的风险排查和依法打击，做好政策宣传和风险提示。民政部门要督促指导养老服务机构强化人力资源开发与管理；依法依规从严惩处养老服务机构欺老、虐老，以及非</w:t>
      </w:r>
      <w:r>
        <w:rPr>
          <w:rFonts w:hint="eastAsia"/>
        </w:rPr>
        <w:t>营利性养老机构非法转移资产等行为；指导养老服务机构优化内部管理、规范服务行为；加强养老服务应急保障能力建设；加强设施建设使用监管。</w:t>
      </w:r>
    </w:p>
    <w:p w:rsidR="00DE70B2" w:rsidRDefault="00DE70B2" w:rsidP="00F240FF">
      <w:r>
        <w:t xml:space="preserve">    </w:t>
      </w:r>
      <w:r>
        <w:t>（二）全面落实监管责任。《意见》提出，要深化养老服务领域</w:t>
      </w:r>
      <w:r>
        <w:t>“</w:t>
      </w:r>
      <w:r>
        <w:t>放管服</w:t>
      </w:r>
      <w:r>
        <w:t>”</w:t>
      </w:r>
      <w:r>
        <w:t>改革，充分发挥政府在制度建设、行业规划、行政执法等方面的主导作用。养老服务机构要坚持党的领导、加强党的建设，充分发挥基层党组织战斗堡垒作用和党员先锋模范作用。养老服务行业组织要积极推动行业自律，规范从业行为，积极协调解决养老服务纠纷。县级民政部门要及时、规范地公开通用政策、业务办理、行业管理信息；畅通群众监督渠道，统一受理投诉，由各部门归口处理。</w:t>
      </w:r>
    </w:p>
    <w:p w:rsidR="00DE70B2" w:rsidRDefault="00DE70B2" w:rsidP="00F240FF">
      <w:pPr>
        <w:ind w:firstLine="420"/>
      </w:pPr>
      <w:r>
        <w:t>（三）有效创新监管方式。《意见》强调，各有关部门要加强协同配合，开展养老服务机构</w:t>
      </w:r>
      <w:r>
        <w:t>“</w:t>
      </w:r>
      <w:r>
        <w:t>双随机、一公开</w:t>
      </w:r>
      <w:r>
        <w:t>”</w:t>
      </w:r>
      <w:r>
        <w:t>检查，按照</w:t>
      </w:r>
      <w:r>
        <w:t>“</w:t>
      </w:r>
      <w:r>
        <w:t>谁检查、谁录入、谁公开</w:t>
      </w:r>
      <w:r>
        <w:t>”</w:t>
      </w:r>
      <w:r>
        <w:t>的原则，将检查结果录入</w:t>
      </w:r>
      <w:r>
        <w:t>“</w:t>
      </w:r>
      <w:r>
        <w:t>双随机、一公开</w:t>
      </w:r>
      <w:r>
        <w:t>”</w:t>
      </w:r>
      <w:r>
        <w:t>监管平台等有关信息平台。县级民政部门每年要对养老服务机构开展不少于</w:t>
      </w:r>
      <w:r>
        <w:t>1</w:t>
      </w:r>
      <w:r>
        <w:t>次的现场检查，发现问题要立即采取督促整改、责令停业整顿、提请当地政府挂牌督办等适当措施予以处置；要建立养老机构备案信用承诺制度，将备案申请人备案书面承诺履约情况记入信用记录，对违反承诺者，会同有关部门实施联合惩戒，直至禁入；推进有关基本数据集共享，形成养老服务机</w:t>
      </w:r>
      <w:r>
        <w:rPr>
          <w:rFonts w:hint="eastAsia"/>
        </w:rPr>
        <w:t>构和组织、养老服务从业人员基本数据集；推动建立新型标准体系，健全养老服务机构等级评定机制，实施动态化管理和挂钩管理。</w:t>
      </w:r>
    </w:p>
    <w:p w:rsidR="00DE70B2" w:rsidRPr="00F240FF" w:rsidRDefault="00DE70B2" w:rsidP="00F240FF">
      <w:pPr>
        <w:ind w:firstLine="420"/>
        <w:jc w:val="right"/>
      </w:pPr>
      <w:r w:rsidRPr="00F240FF">
        <w:rPr>
          <w:rFonts w:hint="eastAsia"/>
        </w:rPr>
        <w:t>江西省人民政府</w:t>
      </w:r>
      <w:r>
        <w:rPr>
          <w:rFonts w:hint="eastAsia"/>
        </w:rPr>
        <w:t xml:space="preserve"> 2023-8-21</w:t>
      </w:r>
    </w:p>
    <w:p w:rsidR="00DE70B2" w:rsidRDefault="00DE70B2" w:rsidP="00BB3773">
      <w:pPr>
        <w:sectPr w:rsidR="00DE70B2" w:rsidSect="00BB3773">
          <w:type w:val="continuous"/>
          <w:pgSz w:w="11906" w:h="16838"/>
          <w:pgMar w:top="1644" w:right="1236" w:bottom="1418" w:left="1814" w:header="851" w:footer="907" w:gutter="0"/>
          <w:pgNumType w:start="1"/>
          <w:cols w:space="720"/>
          <w:docGrid w:type="lines" w:linePitch="341" w:charSpace="2373"/>
        </w:sectPr>
      </w:pPr>
    </w:p>
    <w:p w:rsidR="00097BE1" w:rsidRDefault="00097BE1"/>
    <w:sectPr w:rsidR="00097B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70B2"/>
    <w:rsid w:val="00097BE1"/>
    <w:rsid w:val="00DE70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70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70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1371</Characters>
  <Application>Microsoft Office Word</Application>
  <DocSecurity>0</DocSecurity>
  <Lines>11</Lines>
  <Paragraphs>3</Paragraphs>
  <ScaleCrop>false</ScaleCrop>
  <Company>Microsoft</Company>
  <LinksUpToDate>false</LinksUpToDate>
  <CharactersWithSpaces>1608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2023-08-29T01:31:00Z</dcterms:created>
</cp:coreProperties>
</file>