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32F" w:rsidRPr="00491BA7" w:rsidRDefault="00C3632F" w:rsidP="00491BA7">
      <w:pPr>
        <w:pStyle w:val="1"/>
      </w:pPr>
      <w:r w:rsidRPr="00491BA7">
        <w:rPr>
          <w:rFonts w:hint="eastAsia"/>
        </w:rPr>
        <w:t>衡水制定县域特色产业振兴计划，加快推动县域特色产业高质量发展</w:t>
      </w:r>
    </w:p>
    <w:p w:rsidR="00C3632F" w:rsidRDefault="00C3632F" w:rsidP="00C3632F">
      <w:pPr>
        <w:ind w:firstLineChars="200" w:firstLine="420"/>
        <w:jc w:val="left"/>
      </w:pPr>
      <w:r w:rsidRPr="008F1854">
        <w:rPr>
          <w:rFonts w:hint="eastAsia"/>
        </w:rPr>
        <w:t>老产业换道超车</w:t>
      </w:r>
      <w:r w:rsidRPr="008F1854">
        <w:t xml:space="preserve"> </w:t>
      </w:r>
      <w:r w:rsidRPr="008F1854">
        <w:t>新产业活力迸发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河北日报记者</w:t>
      </w:r>
      <w:r>
        <w:t xml:space="preserve"> </w:t>
      </w:r>
      <w:r>
        <w:t>陈凤来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衡水市大力实施县域特色产业争先晋位“金字塔”工程。安平丝网产业打造千亿级产业集群；景县橡塑制品、衡水高新区工程橡胶</w:t>
      </w:r>
      <w:r>
        <w:t>2</w:t>
      </w:r>
      <w:r>
        <w:t>个产业打造超两百亿级产业集群；枣强毛皮、故城服装加工、枣强复合材料、深州农副产品加工、深州家居</w:t>
      </w:r>
      <w:r>
        <w:t>5</w:t>
      </w:r>
      <w:r>
        <w:t>个产业打造超百亿级产业集群；武强乐器、景县铁塔、深州机械装备制造、武邑金属橱柜、饶阳轨道交通装备制造、阜城装备制造和纺织服装等产业，打造细分行业领先的特色产业集群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让老产业“发新芽”、新产业“长强枝”，近年来，衡水市针对传统产业自主创新能力不强、缺乏核心竞争力的问题，制定县域特色产业振兴计划，编制产业发展规划，推动产业迈向高端，形成了传统产业换道超车、新兴产业活力迸发的良好局面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转型升级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——持续实施产业迭代升级工程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日前，在枣强县恒润集团热塑性模压生产线上，机械手臂飞速运转，热塑性物流托盘从原材料到成品仅需</w:t>
      </w:r>
      <w:r>
        <w:t>120</w:t>
      </w:r>
      <w:r>
        <w:t>秒。恒润集团产业服务事业部总监刘菊芳介绍，热塑性模压生产线是他们和北京航空航天大学、武汉理工大学共同研发的，自动化程度高，产品具有质量轻、设计自由度高、可回收利用的特点。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产品低端化、同质化，曾让枣强复合材料产业发展深陷危机。为实现产业转型升级，去年以来，枣强县支持企业加快技术改造步伐，打造以市场为导向、企业为主体、产学研相结合的科技创新体系，实现了复合材料产业由热固型向热塑型转变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推动特色产业转型升级是转变经济发展方式、做强做优县域经济的重要路径。去年，衡水市出台县域经济发展闯新路行动方案，根据区域功能定位和特色产业发展基础，为特色产业编制发展规划，持续实施产业迭代升级工程。依托重点实验室、中试基地等创新平台，分领域组织新材料、新装备、核心零部件等攻关计划，突破一批“卡脖子”技术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同时，鼓励企业引进先进装备和技术，发挥新技术、新工艺、新业态、新模式在推动工业转型升级中的作用。去年，该市</w:t>
      </w:r>
      <w:r>
        <w:t>384</w:t>
      </w:r>
      <w:r>
        <w:t>家规上企业实施技改项目</w:t>
      </w:r>
      <w:r>
        <w:t>468</w:t>
      </w:r>
      <w:r>
        <w:t>个，总投资</w:t>
      </w:r>
      <w:r>
        <w:t>509</w:t>
      </w:r>
      <w:r>
        <w:t>亿元；</w:t>
      </w:r>
      <w:r>
        <w:t>409</w:t>
      </w:r>
      <w:r>
        <w:t>个项目被列入省重点工业和技改投资项目暨千项技改项目计划，技改投资增长</w:t>
      </w:r>
      <w:r>
        <w:t>43.8%</w:t>
      </w:r>
      <w:r>
        <w:t>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深入推进工业设计进企业进园区进集群。今年以来，该市开展了</w:t>
      </w:r>
      <w:r>
        <w:t>3</w:t>
      </w:r>
      <w:r>
        <w:t>场工业设计进企业进园区进集群活动，推动设计机构与骨干企业、产业园区、重点集群对接。加强工业设计中心和项目建设，建成市级工业设计中心</w:t>
      </w:r>
      <w:r>
        <w:t>65</w:t>
      </w:r>
      <w:r>
        <w:t>家，宝力、衡橡科技</w:t>
      </w:r>
      <w:r>
        <w:t>2</w:t>
      </w:r>
      <w:r>
        <w:t>家被认定为国家级工业设计中心。鼓励企业参加中国优秀工业设计奖等评选，提高</w:t>
      </w:r>
      <w:r>
        <w:t>“</w:t>
      </w:r>
      <w:r>
        <w:t>设计</w:t>
      </w:r>
      <w:r>
        <w:t>+</w:t>
      </w:r>
      <w:r>
        <w:t>研发</w:t>
      </w:r>
      <w:r>
        <w:t>+</w:t>
      </w:r>
      <w:r>
        <w:t>转化</w:t>
      </w:r>
      <w:r>
        <w:t>”</w:t>
      </w:r>
      <w:r>
        <w:t>能力水平，不断开发新产品、提升附加值，加快释放</w:t>
      </w:r>
      <w:r>
        <w:t>“</w:t>
      </w:r>
      <w:r>
        <w:t>设计</w:t>
      </w:r>
      <w:r>
        <w:t>+</w:t>
      </w:r>
      <w:r>
        <w:t>制造</w:t>
      </w:r>
      <w:r>
        <w:t>”</w:t>
      </w:r>
      <w:r>
        <w:t>增值效能。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加快制造业数字化转型是推动传统产业转型升级的必然要求，衡水市制定了两化融合工作方案，组织召开全市工业互联网平台培训会，部署行业级工业互联网平台搭建工作，完善政策咨询、产业云图等平台功能。截至目前，已有</w:t>
      </w:r>
      <w:r>
        <w:t>1237</w:t>
      </w:r>
      <w:r>
        <w:t>家企业注册应用市级工业互联网平台。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创新引领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——持续推进专精特新培育行动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近日，在河北瑞朗德医疗器械科技集团有限公司生产车间内，随着自动化设备的运转，医疗护理床、轮椅、医用压缩式雾化器等医疗器具逐渐成型。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瑞朗德公司原是一家铁塔生产企业。近年来，该公司主动求变、更换赛道，逐渐转型到医疗器械行业。靠科技创新，其生产的产品在市场上的占比逐渐提升，成为医疗器械行业的新秀，自主研发的医用压缩式雾化器、防褥疮气床垫及电动病床等产品得到了消费者认可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在推动传统特色产业转型发展的同时，衡水市大力发展战略性新兴产业，建设京津冀科技创新支点城市。优化创新布局，重点建设衡水科技谷、雄安衡水协作区“两核”和农业科技创新谷、数字产业园、冀深智能康辅器具产业示范区、智能安防产业园、衡水创新港等“五园”，加快形成南北创新轴，辐射带动全市创新发展。另外，实施高新技术企业、科技型中小企业“双提升”计划和产学研精准对接工程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持续推进专精特新培育行动，建立创新型中小企业—省级专精特新—国家“小巨人”梯度分层培育工作机制。围绕专精特新“小巨人”企业当前急需的关键核心技术和高端人才需求清单，该市组织科研院所专家深入重点企业进行一对一走访，并组建企业科技特派团对企业开展精准服务，破解发展难题。深入实施科技型中小企业“小升高”工程，通过细化科技型企业扶持措施、搭建科技研发平台、提升科技管理服务等，培育壮大创新主体，全面推动科技型中小企业提质增量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近日，在位于衡水科技谷的中科衡发动力装备有限公司实验车间内，科研人员正在对兆瓦级超临界二氧化碳发电示范机组进行全面调试。该公司总经理梁世强说：“我们研发了这套机组的所有关键设备，掌握了核心技术，接下来将推进示范应用，实现整机产业化。”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围绕创新链布局产业链，衡水科技谷构建起研发中心—中试基地—产业园全链条科技成果转移转化体系，截至目前，</w:t>
      </w:r>
      <w:r>
        <w:t>48</w:t>
      </w:r>
      <w:r>
        <w:t>项科技成果成功转化，</w:t>
      </w:r>
      <w:r>
        <w:t>16</w:t>
      </w:r>
      <w:r>
        <w:t>项关键技术实现应用投产。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迈向高端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——实施县域特色产业争先晋位“金字塔”工程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一根根细如发丝的不锈钢丝顺着丝轴缠绕而进，被纵横交错地织成一张绸缎般的丝网。“这是一种特殊的丝网产品，叫不锈钢印刷网，主要应用在太阳能电池板、液晶显示器等产品中。”安平县瑞申网业有限公司总经理刘彦辉说，这种产品最大的特点就是密，平纹编织可达</w:t>
      </w:r>
      <w:r>
        <w:t>500</w:t>
      </w:r>
      <w:r>
        <w:t>目</w:t>
      </w:r>
      <w:r>
        <w:t>/</w:t>
      </w:r>
      <w:r>
        <w:t>英寸，密纹编织更是达到了</w:t>
      </w:r>
      <w:r>
        <w:t>3200</w:t>
      </w:r>
      <w:r>
        <w:t>目</w:t>
      </w:r>
      <w:r>
        <w:t>/</w:t>
      </w:r>
      <w:r>
        <w:t>英寸。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在安平县，像瑞申网业有限公司这样的省级科技型中小企业有</w:t>
      </w:r>
      <w:r>
        <w:t>1257</w:t>
      </w:r>
      <w:r>
        <w:t>家。</w:t>
      </w:r>
      <w:r>
        <w:t>“</w:t>
      </w:r>
      <w:r>
        <w:t>目前全县共培育高新技术企业</w:t>
      </w:r>
      <w:r>
        <w:t>38</w:t>
      </w:r>
      <w:r>
        <w:t>家、挂牌上市企业</w:t>
      </w:r>
      <w:r>
        <w:t>7</w:t>
      </w:r>
      <w:r>
        <w:t>家，参与制定各类标准</w:t>
      </w:r>
      <w:r>
        <w:t>20</w:t>
      </w:r>
      <w:r>
        <w:t>项，注册商标</w:t>
      </w:r>
      <w:r>
        <w:t>2024</w:t>
      </w:r>
      <w:r>
        <w:t>件。</w:t>
      </w:r>
      <w:r>
        <w:t>”</w:t>
      </w:r>
      <w:r>
        <w:t>该县发展和改革局副局长马占英介绍，依托特色产业，该县将园区、物流、展会三大平台作为县域经济发展的重要载体，在去年丝网产业销售收入</w:t>
      </w:r>
      <w:r>
        <w:t>852</w:t>
      </w:r>
      <w:r>
        <w:t>亿元的基础上，今年向着千亿级丝网产业集群目标迈进。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为加快县域特色产业集群化、规模化、高端化发展，衡水市大力实施县域特色产业争先晋位“金字塔”工程。安平丝网产业打造千亿级产业集群；景县橡塑制品、衡水高新区工程橡胶</w:t>
      </w:r>
      <w:r>
        <w:t>2</w:t>
      </w:r>
      <w:r>
        <w:t>个产业打造超两百亿级产业集群；枣强毛皮、故城服装加工、枣强复合材料、深州农副产品加工、深州家居</w:t>
      </w:r>
      <w:r>
        <w:t>5</w:t>
      </w:r>
      <w:r>
        <w:t>个产业打造超百亿级产业集群；武强乐器、景县铁塔、深州机械装备制造、武邑金属橱柜、饶阳轨道交通装备制造、阜城装备制造和纺织服装等产业，打造细分行业领先的特色产业集群。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壮大产业集群，首先要培育壮大龙头企业。该市实施优质企业培育行动，支持龙头企业链式发展，建立“大龙</w:t>
      </w:r>
      <w:r>
        <w:t>+</w:t>
      </w:r>
      <w:r>
        <w:t>小龙</w:t>
      </w:r>
      <w:r>
        <w:t>”</w:t>
      </w:r>
      <w:r>
        <w:t>双线培育机制，市级重点培育</w:t>
      </w:r>
      <w:r>
        <w:t>26</w:t>
      </w:r>
      <w:r>
        <w:t>家，每个县（市、区）另优选</w:t>
      </w:r>
      <w:r>
        <w:t>3</w:t>
      </w:r>
      <w:r>
        <w:t>家本地骨干企业进行培育，作为后备力量优先增补进入全市龙头培育库。落实创新型中小企业</w:t>
      </w:r>
      <w:r>
        <w:t>—</w:t>
      </w:r>
      <w:r>
        <w:t>省级专精特新</w:t>
      </w:r>
      <w:r>
        <w:t>—</w:t>
      </w:r>
      <w:r>
        <w:t>国家</w:t>
      </w:r>
      <w:r>
        <w:t>“</w:t>
      </w:r>
      <w:r>
        <w:t>小巨人</w:t>
      </w:r>
      <w:r>
        <w:t>”</w:t>
      </w:r>
      <w:r>
        <w:t>梯度分层培育工作机制，建档立卡，滚动培育，今年力争省级专精特新中小企业突破</w:t>
      </w:r>
      <w:r>
        <w:t>240</w:t>
      </w:r>
      <w:r>
        <w:t>家。实施企业冲冠工程，建立培育清单，推动企业冲击单项冠军，今年力争培育省级冠军企业</w:t>
      </w:r>
      <w:r>
        <w:t>6</w:t>
      </w:r>
      <w:r>
        <w:t>家以上、国家级单项冠军实现零的突破。</w:t>
      </w:r>
    </w:p>
    <w:p w:rsidR="00C3632F" w:rsidRDefault="00C3632F" w:rsidP="00C3632F">
      <w:pPr>
        <w:ind w:firstLineChars="200" w:firstLine="420"/>
        <w:jc w:val="left"/>
      </w:pPr>
      <w:r>
        <w:rPr>
          <w:rFonts w:hint="eastAsia"/>
        </w:rPr>
        <w:t>同时，实行质量品牌提升行动，开展质量诊断和质量帮扶，每年帮助</w:t>
      </w:r>
      <w:r>
        <w:t>30</w:t>
      </w:r>
      <w:r>
        <w:t>家集群企业建立和完善质量管理体系，助力</w:t>
      </w:r>
      <w:r>
        <w:t>4</w:t>
      </w:r>
      <w:r>
        <w:t>家企业加强全面质量管理。支持集群企业参与标准制定修订工作，每年新增主导或参与制定修订标准</w:t>
      </w:r>
      <w:r>
        <w:t>12</w:t>
      </w:r>
      <w:r>
        <w:t>项以上。建立健全品牌培育评价体系，打造一批全国知名的区域品牌。常态化开展</w:t>
      </w:r>
      <w:r>
        <w:t>“</w:t>
      </w:r>
      <w:r>
        <w:t>政府陪行长走企业、走产业</w:t>
      </w:r>
      <w:r>
        <w:t>”</w:t>
      </w:r>
      <w:r>
        <w:t>活动，发挥衡水市智慧金融平台作用，加大对工业企业、中小企业信贷投放，实施</w:t>
      </w:r>
      <w:r>
        <w:t>“</w:t>
      </w:r>
      <w:r>
        <w:t>十行百亿千企</w:t>
      </w:r>
      <w:r>
        <w:t>”</w:t>
      </w:r>
      <w:r>
        <w:t>金融行动，优选十家以上银行，投放百亿元以上资金，重点服务千家优质企业。</w:t>
      </w:r>
    </w:p>
    <w:p w:rsidR="00C3632F" w:rsidRDefault="00C3632F" w:rsidP="00C3632F">
      <w:pPr>
        <w:ind w:firstLineChars="200" w:firstLine="420"/>
        <w:jc w:val="right"/>
      </w:pPr>
      <w:r>
        <w:rPr>
          <w:rFonts w:hint="eastAsia"/>
        </w:rPr>
        <w:t>河北日报</w:t>
      </w:r>
      <w:r>
        <w:rPr>
          <w:rFonts w:hint="eastAsia"/>
        </w:rPr>
        <w:t>2023-08-09</w:t>
      </w:r>
    </w:p>
    <w:p w:rsidR="00C3632F" w:rsidRDefault="00C3632F" w:rsidP="00591412">
      <w:pPr>
        <w:sectPr w:rsidR="00C3632F" w:rsidSect="005914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57D2" w:rsidRDefault="00D457D2"/>
    <w:sectPr w:rsidR="00D457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632F"/>
    <w:rsid w:val="00C3632F"/>
    <w:rsid w:val="00D45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63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363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2592</Characters>
  <Application>Microsoft Office Word</Application>
  <DocSecurity>0</DocSecurity>
  <Lines>21</Lines>
  <Paragraphs>6</Paragraphs>
  <ScaleCrop>false</ScaleCrop>
  <Company>Microsoft</Company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2023-08-24T01:04:00Z</dcterms:created>
</cp:coreProperties>
</file>