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A2C" w:rsidRPr="007E36F7" w:rsidRDefault="00496A2C" w:rsidP="007E36F7">
      <w:pPr>
        <w:pStyle w:val="1"/>
      </w:pPr>
      <w:r w:rsidRPr="007E36F7">
        <w:rPr>
          <w:rFonts w:hint="eastAsia"/>
        </w:rPr>
        <w:t>全面提升知识产权保护水平，助推长沙建设全球研发中心城市</w:t>
      </w:r>
    </w:p>
    <w:p w:rsidR="00496A2C" w:rsidRDefault="00496A2C" w:rsidP="00496A2C">
      <w:pPr>
        <w:ind w:firstLineChars="200" w:firstLine="420"/>
        <w:jc w:val="left"/>
      </w:pPr>
      <w:r>
        <w:rPr>
          <w:rFonts w:hint="eastAsia"/>
        </w:rPr>
        <w:t>全面提升知识产权保护水平，助推长沙建设全球研发中心城市（长沙全力建设全球研发中心城市·访谈录）</w:t>
      </w:r>
    </w:p>
    <w:p w:rsidR="00496A2C" w:rsidRDefault="00496A2C" w:rsidP="00496A2C">
      <w:pPr>
        <w:ind w:firstLineChars="200" w:firstLine="420"/>
        <w:jc w:val="left"/>
      </w:pPr>
      <w:r>
        <w:rPr>
          <w:rFonts w:hint="eastAsia"/>
        </w:rPr>
        <w:t>——专访市知识产权局党组书记、局长侯向宇</w:t>
      </w:r>
    </w:p>
    <w:p w:rsidR="00496A2C" w:rsidRDefault="00496A2C" w:rsidP="00496A2C">
      <w:pPr>
        <w:ind w:firstLineChars="200" w:firstLine="420"/>
        <w:jc w:val="left"/>
      </w:pPr>
      <w:r>
        <w:rPr>
          <w:rFonts w:hint="eastAsia"/>
        </w:rPr>
        <w:t>长沙晚报全媒体记者</w:t>
      </w:r>
      <w:r>
        <w:t xml:space="preserve"> </w:t>
      </w:r>
      <w:r>
        <w:t>陈良</w:t>
      </w:r>
    </w:p>
    <w:p w:rsidR="00496A2C" w:rsidRDefault="00496A2C" w:rsidP="00496A2C">
      <w:pPr>
        <w:ind w:firstLineChars="200" w:firstLine="420"/>
        <w:jc w:val="left"/>
      </w:pPr>
      <w:r>
        <w:rPr>
          <w:rFonts w:hint="eastAsia"/>
        </w:rPr>
        <w:t>“创新是引领发展的第一动力，保护知识产权就是保护创新。”长沙近期推出“建设全球研发中心城市”两个重磅政策文件，明确要求“完善知识产权保护机制”“强化知识产权权益保护”。</w:t>
      </w:r>
    </w:p>
    <w:p w:rsidR="00496A2C" w:rsidRDefault="00496A2C" w:rsidP="00496A2C">
      <w:pPr>
        <w:ind w:firstLineChars="200" w:firstLine="420"/>
        <w:jc w:val="left"/>
      </w:pPr>
      <w:r>
        <w:rPr>
          <w:rFonts w:hint="eastAsia"/>
        </w:rPr>
        <w:t>近日，市知识产权局党组书记、局长侯向宇接受记者专访时表示，知识产权制度是激励创新的基本制度，长沙知识产权部门将积极探索建立与国际接轨的知识产权管理和服务体系，全力打造一流的知识产权保护环境，让研发生态更优、研发技术保护更快、研发成果运用更好，吸引汇聚更多全球研发资源，全力助推长沙建设全球研发中心城市。</w:t>
      </w:r>
    </w:p>
    <w:p w:rsidR="00496A2C" w:rsidRDefault="00496A2C" w:rsidP="00496A2C">
      <w:pPr>
        <w:ind w:firstLineChars="200" w:firstLine="420"/>
        <w:jc w:val="left"/>
      </w:pPr>
      <w:r>
        <w:rPr>
          <w:rFonts w:hint="eastAsia"/>
        </w:rPr>
        <w:t>让研发生态更优</w:t>
      </w:r>
    </w:p>
    <w:p w:rsidR="00496A2C" w:rsidRDefault="00496A2C" w:rsidP="00496A2C">
      <w:pPr>
        <w:ind w:firstLineChars="200" w:firstLine="420"/>
        <w:jc w:val="left"/>
      </w:pPr>
      <w:r>
        <w:rPr>
          <w:rFonts w:hint="eastAsia"/>
        </w:rPr>
        <w:t>加快构建“严惩侵权</w:t>
      </w:r>
      <w:r>
        <w:t xml:space="preserve"> </w:t>
      </w:r>
      <w:r>
        <w:t>协助维权</w:t>
      </w:r>
      <w:r>
        <w:t>”</w:t>
      </w:r>
      <w:r>
        <w:t>长效机制</w:t>
      </w:r>
    </w:p>
    <w:p w:rsidR="00496A2C" w:rsidRDefault="00496A2C" w:rsidP="00496A2C">
      <w:pPr>
        <w:ind w:firstLineChars="200" w:firstLine="420"/>
        <w:jc w:val="left"/>
      </w:pPr>
      <w:r>
        <w:rPr>
          <w:rFonts w:hint="eastAsia"/>
        </w:rPr>
        <w:t>“长沙着力强化知识产权法治保障，知识产权保护社会满意度稳步攀升。”侯向宇介绍，近年来长沙构建了“</w:t>
      </w:r>
      <w:r>
        <w:t>1+N”</w:t>
      </w:r>
      <w:r>
        <w:t>全链条知识产权保护体系，形成知识产权保护最严态势。今年以来，长沙知识产权部门在工程机械、电商平台等多个重点领域开展专项执法行动，累计出动执法人员</w:t>
      </w:r>
      <w:r>
        <w:t>1500</w:t>
      </w:r>
      <w:r>
        <w:t>余人次，查处专利、商标等案件近</w:t>
      </w:r>
      <w:r>
        <w:t>500</w:t>
      </w:r>
      <w:r>
        <w:t>起。今年</w:t>
      </w:r>
      <w:r>
        <w:t>3</w:t>
      </w:r>
      <w:r>
        <w:t>月，长沙在全国优化营商环境现场会上就知识产权指标作典型发言。</w:t>
      </w:r>
    </w:p>
    <w:p w:rsidR="00496A2C" w:rsidRDefault="00496A2C" w:rsidP="00496A2C">
      <w:pPr>
        <w:ind w:firstLineChars="200" w:firstLine="420"/>
        <w:jc w:val="left"/>
      </w:pPr>
      <w:r>
        <w:rPr>
          <w:rFonts w:hint="eastAsia"/>
        </w:rPr>
        <w:t>他表示，长沙将不断强化行政、司法知识产权专业机构职能职责，重点聚焦解决知识产权“保护难、周期长、成本高”等问题，切实加大知识产权侵权打击力度、知识产权维权援助力度、知识产权协同保护力度，加快构建“严惩侵权</w:t>
      </w:r>
      <w:r>
        <w:t xml:space="preserve"> </w:t>
      </w:r>
      <w:r>
        <w:t>协助维权</w:t>
      </w:r>
      <w:r>
        <w:t>”</w:t>
      </w:r>
      <w:r>
        <w:t>长效机制，全力争创国家知识产权保护示范区。同时，积极探索建立与国际接轨的知识产权管理和服务体系，面向各类主体提供同等知识产权保护和服务，推动形成一流的研发生态，吸引汇聚全球研发资源。</w:t>
      </w:r>
    </w:p>
    <w:p w:rsidR="00496A2C" w:rsidRDefault="00496A2C" w:rsidP="00496A2C">
      <w:pPr>
        <w:ind w:firstLineChars="200" w:firstLine="420"/>
        <w:jc w:val="left"/>
      </w:pPr>
      <w:r>
        <w:rPr>
          <w:rFonts w:hint="eastAsia"/>
        </w:rPr>
        <w:t>让研发技术保护更快</w:t>
      </w:r>
    </w:p>
    <w:p w:rsidR="00496A2C" w:rsidRDefault="00496A2C" w:rsidP="00496A2C">
      <w:pPr>
        <w:ind w:firstLineChars="200" w:firstLine="420"/>
        <w:jc w:val="left"/>
      </w:pPr>
      <w:r>
        <w:rPr>
          <w:rFonts w:hint="eastAsia"/>
        </w:rPr>
        <w:t>加快升级建设长沙知识产权保护中心</w:t>
      </w:r>
    </w:p>
    <w:p w:rsidR="00496A2C" w:rsidRDefault="00496A2C" w:rsidP="00496A2C">
      <w:pPr>
        <w:ind w:firstLineChars="200" w:firstLine="420"/>
        <w:jc w:val="left"/>
      </w:pPr>
      <w:r>
        <w:rPr>
          <w:rFonts w:hint="eastAsia"/>
        </w:rPr>
        <w:t>长沙建设全球研发中心城市的《实施意见》中明确提出“升级建设长沙知识产权保护中心”。侯向宇介绍，长沙知识产权保护中心主要面向创新主体提供专利快速预审、快速维权、快速确权等服务，预审备案企业超</w:t>
      </w:r>
      <w:r>
        <w:t>2000</w:t>
      </w:r>
      <w:r>
        <w:t>家，专利授权周期从平均</w:t>
      </w:r>
      <w:r>
        <w:t>18</w:t>
      </w:r>
      <w:r>
        <w:t>个月提速至</w:t>
      </w:r>
      <w:r>
        <w:t>2</w:t>
      </w:r>
      <w:r>
        <w:t>个月左右，最快</w:t>
      </w:r>
      <w:r>
        <w:t>30</w:t>
      </w:r>
      <w:r>
        <w:t>天获得授权，助力企业迅速抢占市场。中联重科的</w:t>
      </w:r>
      <w:r>
        <w:t>“</w:t>
      </w:r>
      <w:r>
        <w:t>臂架监测</w:t>
      </w:r>
      <w:r>
        <w:t>”</w:t>
      </w:r>
      <w:r>
        <w:t>相关专利申请在</w:t>
      </w:r>
      <w:r>
        <w:t>35</w:t>
      </w:r>
      <w:r>
        <w:t>个工作日内快速获得专利授权，已应用在该公司</w:t>
      </w:r>
      <w:r>
        <w:t>5</w:t>
      </w:r>
      <w:r>
        <w:t>大系列</w:t>
      </w:r>
      <w:r>
        <w:t>72</w:t>
      </w:r>
      <w:r>
        <w:t>款产品，累计实现销售收入</w:t>
      </w:r>
      <w:r>
        <w:t>100</w:t>
      </w:r>
      <w:r>
        <w:t>多亿元。</w:t>
      </w:r>
    </w:p>
    <w:p w:rsidR="00496A2C" w:rsidRDefault="00496A2C" w:rsidP="00496A2C">
      <w:pPr>
        <w:ind w:firstLineChars="200" w:firstLine="420"/>
        <w:jc w:val="left"/>
      </w:pPr>
      <w:r>
        <w:rPr>
          <w:rFonts w:hint="eastAsia"/>
        </w:rPr>
        <w:t>他表示，长沙将坚持聚焦创新主体的侵权判定、检验鉴定、维权援助、纠纷化解等知识产权服务需求，加快升级建设长沙知识产权保护中心，着力拓展知识产权举报投诉“一站式”受理、侵权检验鉴定技术支撑、专利快速预审服务、知识产权国际事务协作等十大功能，全面增强创新主体研发成果获得法律保护的预期，不断激发创新主体研发热情。</w:t>
      </w:r>
    </w:p>
    <w:p w:rsidR="00496A2C" w:rsidRDefault="00496A2C" w:rsidP="00496A2C">
      <w:pPr>
        <w:ind w:firstLineChars="200" w:firstLine="420"/>
        <w:jc w:val="left"/>
      </w:pPr>
      <w:r>
        <w:rPr>
          <w:rFonts w:hint="eastAsia"/>
        </w:rPr>
        <w:t>让研发成果运用更好</w:t>
      </w:r>
    </w:p>
    <w:p w:rsidR="00496A2C" w:rsidRDefault="00496A2C" w:rsidP="00496A2C">
      <w:pPr>
        <w:ind w:firstLineChars="200" w:firstLine="420"/>
        <w:jc w:val="left"/>
      </w:pPr>
      <w:r>
        <w:rPr>
          <w:rFonts w:hint="eastAsia"/>
        </w:rPr>
        <w:t>加快打造知识产权运营服务体系升级版</w:t>
      </w:r>
    </w:p>
    <w:p w:rsidR="00496A2C" w:rsidRDefault="00496A2C" w:rsidP="00496A2C">
      <w:pPr>
        <w:ind w:firstLineChars="200" w:firstLine="420"/>
        <w:jc w:val="left"/>
      </w:pPr>
      <w:r>
        <w:rPr>
          <w:rFonts w:hint="eastAsia"/>
        </w:rPr>
        <w:t>“研发成果最终要运用到产业发展中，才能转化为建设全球研发中心城市源源不断的动力。”侯向宇介绍，目前全市有效发明专利拥有量达</w:t>
      </w:r>
      <w:r>
        <w:t>5.74</w:t>
      </w:r>
      <w:r>
        <w:t>万件，其中掘进机主轴、高性能嵌入式</w:t>
      </w:r>
      <w:r>
        <w:t>GPU</w:t>
      </w:r>
      <w:r>
        <w:t>芯片、量子激光器等专利技术成为产业关键核心技术，助力麒麟信安、华曙高科等企业成功上市。</w:t>
      </w:r>
      <w:r>
        <w:t>7</w:t>
      </w:r>
      <w:r>
        <w:t>月</w:t>
      </w:r>
      <w:r>
        <w:t>21</w:t>
      </w:r>
      <w:r>
        <w:t>日，第</w:t>
      </w:r>
      <w:r>
        <w:t>24</w:t>
      </w:r>
      <w:r>
        <w:t>届中国专利奖正式发布，长沙获得</w:t>
      </w:r>
      <w:r>
        <w:t>1</w:t>
      </w:r>
      <w:r>
        <w:t>金、</w:t>
      </w:r>
      <w:r>
        <w:t>2</w:t>
      </w:r>
      <w:r>
        <w:t>银、</w:t>
      </w:r>
      <w:r>
        <w:t>16</w:t>
      </w:r>
      <w:r>
        <w:t>优秀的好成绩。</w:t>
      </w:r>
    </w:p>
    <w:p w:rsidR="00496A2C" w:rsidRDefault="00496A2C" w:rsidP="00496A2C">
      <w:pPr>
        <w:ind w:firstLineChars="200" w:firstLine="420"/>
        <w:jc w:val="left"/>
      </w:pPr>
      <w:r>
        <w:rPr>
          <w:rFonts w:hint="eastAsia"/>
        </w:rPr>
        <w:t>侯向宇表示，长沙知识产权部门下一步将紧紧围绕全球研发中心城市建设“七大工程”，聚焦先进制造业领域重大技术攻关项目、“揭榜挂帅”重大科技项目和重大产业项目，持续开展高价值专利培育工作，不断深化知识产权金融服务，加快建设长沙高价值专利转化中心，大力支持知识产权成果转化运用，全力打造知识产权运营服务体系升级版，力促更多研发成果加速转化为现实生产力，让创新有回报、研发有奔头，切实增强长沙创新主体持续加大研发投入的信心和决心，为长沙建设全球研发中心城市提供更强支撑。</w:t>
      </w:r>
    </w:p>
    <w:p w:rsidR="00496A2C" w:rsidRPr="005C0702" w:rsidRDefault="00496A2C" w:rsidP="00496A2C">
      <w:pPr>
        <w:ind w:firstLineChars="200" w:firstLine="420"/>
        <w:jc w:val="right"/>
      </w:pPr>
      <w:r w:rsidRPr="005C0702">
        <w:rPr>
          <w:rFonts w:hint="eastAsia"/>
        </w:rPr>
        <w:t>长沙晚报</w:t>
      </w:r>
      <w:r w:rsidRPr="005C0702">
        <w:t>2023-08-21</w:t>
      </w:r>
    </w:p>
    <w:p w:rsidR="00496A2C" w:rsidRDefault="00496A2C" w:rsidP="00C655AA">
      <w:pPr>
        <w:sectPr w:rsidR="00496A2C" w:rsidSect="00C655AA">
          <w:type w:val="continuous"/>
          <w:pgSz w:w="11906" w:h="16838"/>
          <w:pgMar w:top="1644" w:right="1236" w:bottom="1418" w:left="1814" w:header="851" w:footer="907" w:gutter="0"/>
          <w:pgNumType w:start="1"/>
          <w:cols w:space="720"/>
          <w:docGrid w:type="lines" w:linePitch="341" w:charSpace="2373"/>
        </w:sectPr>
      </w:pPr>
    </w:p>
    <w:p w:rsidR="0044620C" w:rsidRDefault="0044620C"/>
    <w:sectPr w:rsidR="004462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6A2C"/>
    <w:rsid w:val="0044620C"/>
    <w:rsid w:val="00496A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6A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96A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1355</Characters>
  <Application>Microsoft Office Word</Application>
  <DocSecurity>0</DocSecurity>
  <Lines>11</Lines>
  <Paragraphs>3</Paragraphs>
  <ScaleCrop>false</ScaleCrop>
  <Company>Microsoft</Company>
  <LinksUpToDate>false</LinksUpToDate>
  <CharactersWithSpaces>1589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2023-08-22T03:40:00Z</dcterms:created>
</cp:coreProperties>
</file>