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AA6B77" w:rsidRDefault="00AA6B77" w:rsidP="00125CC1">
      <w:pPr>
        <w:pStyle w:val="1"/>
        <w:spacing w:line="245" w:lineRule="auto"/>
      </w:pPr>
      <w:r>
        <w:rPr>
          <w:rFonts w:hint="eastAsia"/>
        </w:rPr>
        <w:t>我国国家公园监测体系初见成效</w:t>
      </w:r>
    </w:p>
    <w:p w:rsidR="00AA6B77" w:rsidRDefault="00AA6B77" w:rsidP="00AA6B77">
      <w:pPr>
        <w:spacing w:line="245" w:lineRule="auto"/>
        <w:ind w:firstLineChars="200" w:firstLine="420"/>
      </w:pPr>
      <w:r>
        <w:rPr>
          <w:rFonts w:hint="eastAsia"/>
        </w:rPr>
        <w:t>“这是我们今天刚拍到的一段东北虎的活动视频，通过云平台，我们可以监测识别近</w:t>
      </w:r>
      <w:r>
        <w:t>33</w:t>
      </w:r>
      <w:r>
        <w:t>种在东北虎豹国家公园内活动的野生动物。</w:t>
      </w:r>
      <w:r>
        <w:t>”8</w:t>
      </w:r>
      <w:r>
        <w:t>月</w:t>
      </w:r>
      <w:r>
        <w:t>19</w:t>
      </w:r>
      <w:r>
        <w:t>日，天空地监测与新技术应用展在第二届国家公园论坛期间举办，工作人员正分享东北虎豹国家公园生态大数据云平台内的最新内容，引得大批与会者驻足观看。</w:t>
      </w:r>
    </w:p>
    <w:p w:rsidR="00AA6B77" w:rsidRDefault="00AA6B77" w:rsidP="00AA6B77">
      <w:pPr>
        <w:spacing w:line="245" w:lineRule="auto"/>
        <w:ind w:firstLineChars="200" w:firstLine="420"/>
      </w:pPr>
      <w:r>
        <w:rPr>
          <w:rFonts w:hint="eastAsia"/>
        </w:rPr>
        <w:t>大数据云平台的运行得益于一系列新技术、新装备的支持。珞珈三号卫星、系留气球、陆地生态系统碳监测卫星“句芒号”、临近空间飞艇陆空两栖垂直起降飞行汽车等设备模型，便携式高质量卫星通信站，无人机快速测绘系统、“森林眼”</w:t>
      </w:r>
      <w:r>
        <w:t>AI</w:t>
      </w:r>
      <w:r>
        <w:t>智能高精度转台等技术装备此次同步展出。</w:t>
      </w:r>
    </w:p>
    <w:p w:rsidR="00AA6B77" w:rsidRDefault="00AA6B77" w:rsidP="00AA6B77">
      <w:pPr>
        <w:spacing w:line="245" w:lineRule="auto"/>
        <w:ind w:firstLineChars="200" w:firstLine="420"/>
      </w:pPr>
      <w:r>
        <w:rPr>
          <w:rFonts w:hint="eastAsia"/>
        </w:rPr>
        <w:t>第一批国家公园正式设立以来，国家林草局组织开展监测技术基础研究，将先进适用的技术引入国家公园监测体系建设，出台了《国家公园监测工作管理办法》和《国家公园监测技术指南》，规范和指导国家公园监测工作，并指导各国家公园管理机构开展天空地一体化监测体系建设试点项目。</w:t>
      </w:r>
    </w:p>
    <w:p w:rsidR="00AA6B77" w:rsidRDefault="00AA6B77" w:rsidP="00AA6B77">
      <w:pPr>
        <w:spacing w:line="245" w:lineRule="auto"/>
        <w:ind w:firstLineChars="200" w:firstLine="420"/>
      </w:pPr>
      <w:r>
        <w:rPr>
          <w:rFonts w:hint="eastAsia"/>
        </w:rPr>
        <w:t>为推进国家公园智慧化管理，国家林草局研发建设了国家公园感知系统，由自然资源资产管理、天空地一体化监测、物种保护研究中心、森林防火、矛盾调处、社区管理、重点工程项目、宣传教育等</w:t>
      </w:r>
      <w:r>
        <w:t>8</w:t>
      </w:r>
      <w:r>
        <w:t>个板块组成，对接国家公园监测体系，汇集海量监测数据。目前，很多先进技术、设备和经验成果已经在三江源、东北虎豹、大熊猫等国家公园广泛应用，并初见成效。</w:t>
      </w:r>
    </w:p>
    <w:p w:rsidR="00AA6B77" w:rsidRDefault="00AA6B77" w:rsidP="00AA6B77">
      <w:pPr>
        <w:spacing w:line="245" w:lineRule="auto"/>
        <w:ind w:firstLineChars="200" w:firstLine="420"/>
      </w:pPr>
      <w:r>
        <w:rPr>
          <w:rFonts w:hint="eastAsia"/>
        </w:rPr>
        <w:t>三江源国家公园建设生态大数据中心、野外远程视频监控系统和重点湖泊生态综合监测系统。通过卫星遥感监测、气象监测和无人机监测、视频监控等综合技术手段，为国家公园自然资源资产管理和生态环境保护提供信息支撑、监测预警和决策支持。</w:t>
      </w:r>
    </w:p>
    <w:p w:rsidR="00AA6B77" w:rsidRDefault="00AA6B77" w:rsidP="00AA6B77">
      <w:pPr>
        <w:spacing w:line="245" w:lineRule="auto"/>
        <w:ind w:firstLineChars="200" w:firstLine="420"/>
      </w:pPr>
      <w:r>
        <w:rPr>
          <w:rFonts w:hint="eastAsia"/>
        </w:rPr>
        <w:t>大熊猫国家公园逐步构建以日常巡护、样线巡护、重点区域大熊猫种群动态监测和红外相机监测为主体，以专项巡护为补充的巡护和监测工作体系，初步实现对大熊猫等珍稀濒危野生动物、重要自然生态系统和重要资源等重点领域的动态监测、智慧监管和灾害预警。</w:t>
      </w:r>
    </w:p>
    <w:p w:rsidR="00AA6B77" w:rsidRDefault="00AA6B77" w:rsidP="00AA6B77">
      <w:pPr>
        <w:spacing w:line="245" w:lineRule="auto"/>
        <w:ind w:firstLineChars="200" w:firstLine="420"/>
      </w:pPr>
      <w:r>
        <w:rPr>
          <w:rFonts w:hint="eastAsia"/>
        </w:rPr>
        <w:t>东北虎豹国家公园天空地一体化监测体系，通过</w:t>
      </w:r>
      <w:r>
        <w:t>700M</w:t>
      </w:r>
      <w:r>
        <w:t>网络传输、人工智能、大数据等技术手段，基本实现了监测数据实时传输、自动识别野生动物等功能，为旗舰物种和栖息地保护、人为活动监管、预警防范人虎冲突等提供了数据支撑。</w:t>
      </w:r>
    </w:p>
    <w:p w:rsidR="00AA6B77" w:rsidRDefault="00AA6B77" w:rsidP="00AA6B77">
      <w:pPr>
        <w:spacing w:line="245" w:lineRule="auto"/>
        <w:ind w:firstLineChars="200" w:firstLine="420"/>
      </w:pPr>
      <w:r>
        <w:rPr>
          <w:rFonts w:hint="eastAsia"/>
        </w:rPr>
        <w:t>海南热带雨林国家公园生态定位监测网络已初步成型，建立了</w:t>
      </w:r>
      <w:r>
        <w:t>4</w:t>
      </w:r>
      <w:r>
        <w:t>个生态系统定位观测研究站，</w:t>
      </w:r>
      <w:r>
        <w:t>110</w:t>
      </w:r>
      <w:r>
        <w:t>余个监测站，近</w:t>
      </w:r>
      <w:r>
        <w:t>500</w:t>
      </w:r>
      <w:r>
        <w:t>个森林长期动态监测样地，布设了</w:t>
      </w:r>
      <w:r>
        <w:t>700</w:t>
      </w:r>
      <w:r>
        <w:t>余台红外相机，持续监测热带雨林生态系统状况和重点保护野生动物。</w:t>
      </w:r>
    </w:p>
    <w:p w:rsidR="00AA6B77" w:rsidRDefault="00AA6B77" w:rsidP="00AA6B77">
      <w:pPr>
        <w:spacing w:line="245" w:lineRule="auto"/>
        <w:ind w:firstLineChars="200" w:firstLine="420"/>
      </w:pPr>
      <w:r>
        <w:rPr>
          <w:rFonts w:hint="eastAsia"/>
        </w:rPr>
        <w:t>武夷山国家公园构建智慧管理平台、文物数字化展示平台和巡护管理平台，初步完成武夷山国家公园基础数据库建设，为后续打造武夷山国家公园智慧公园体系奠定基础。</w:t>
      </w:r>
    </w:p>
    <w:p w:rsidR="00AA6B77" w:rsidRDefault="00AA6B77" w:rsidP="00AA6B77">
      <w:pPr>
        <w:spacing w:line="245" w:lineRule="auto"/>
        <w:ind w:firstLineChars="200" w:firstLine="420"/>
      </w:pPr>
      <w:r>
        <w:rPr>
          <w:rFonts w:hint="eastAsia"/>
        </w:rPr>
        <w:t>下一步，各国家公园将探索运用卫星遥感通信、飞艇、无人机和地面无线传输等先进技术和先进装备，把监测体系应用贯穿国家公园管理全过程；还将通过揭榜挂帅方式，优选高水平科研团队，运用先进监测技术开展旗舰物种种群监测和生境评估试点。通过逐步构建高效的国家公园天空地一体化监测体系，为实现国家公园治理体系和治理能力现代化提供服务保障，为保持重要自然生态系统的原真性和完整性，维护生物多样性和生态安全提供基础支撑。</w:t>
      </w:r>
    </w:p>
    <w:p w:rsidR="00AA6B77" w:rsidRDefault="00AA6B77" w:rsidP="00125CC1">
      <w:pPr>
        <w:spacing w:line="245" w:lineRule="auto"/>
        <w:ind w:firstLine="420"/>
        <w:jc w:val="right"/>
      </w:pPr>
      <w:r>
        <w:rPr>
          <w:rFonts w:hint="eastAsia"/>
        </w:rPr>
        <w:t>中国绿色时报</w:t>
      </w:r>
      <w:r>
        <w:rPr>
          <w:rFonts w:hint="eastAsia"/>
        </w:rPr>
        <w:t>2023-8-21</w:t>
      </w:r>
    </w:p>
    <w:p w:rsidR="00AA6B77" w:rsidRDefault="00AA6B77" w:rsidP="000A6233">
      <w:pPr>
        <w:sectPr w:rsidR="00AA6B77" w:rsidSect="000A6233">
          <w:type w:val="continuous"/>
          <w:pgSz w:w="11906" w:h="16838"/>
          <w:pgMar w:top="1644" w:right="1236" w:bottom="1418" w:left="1814" w:header="851" w:footer="907" w:gutter="0"/>
          <w:pgNumType w:start="1"/>
          <w:cols w:space="720"/>
          <w:docGrid w:type="lines" w:linePitch="341" w:charSpace="2373"/>
        </w:sectPr>
      </w:pPr>
    </w:p>
    <w:p w:rsidR="00D6593F" w:rsidRDefault="00D6593F"/>
    <w:sectPr w:rsidR="00D6593F">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AA6B77"/>
    <w:rsid w:val="00AA6B77"/>
    <w:rsid w:val="00D6593F"/>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AA6B77"/>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AA6B77"/>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194</Words>
  <Characters>1112</Characters>
  <Application>Microsoft Office Word</Application>
  <DocSecurity>0</DocSecurity>
  <Lines>9</Lines>
  <Paragraphs>2</Paragraphs>
  <ScaleCrop>false</ScaleCrop>
  <Company>Microsoft</Company>
  <LinksUpToDate>false</LinksUpToDate>
  <CharactersWithSpaces>1304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Users</dc:creator>
  <cp:keywords/>
  <dc:description/>
  <cp:lastModifiedBy/>
  <cp:revision>1</cp:revision>
  <dcterms:created xsi:type="dcterms:W3CDTF">2023-08-22T03:51:00Z</dcterms:created>
</cp:coreProperties>
</file>