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1051" w:rsidRDefault="00531051" w:rsidP="008E51A5">
      <w:pPr>
        <w:pStyle w:val="1"/>
      </w:pPr>
      <w:r w:rsidRPr="008E51A5">
        <w:rPr>
          <w:rFonts w:hint="eastAsia"/>
        </w:rPr>
        <w:t>上海农商银行以陪伴式服务做科技型企业“守望者”</w:t>
      </w:r>
    </w:p>
    <w:p w:rsidR="00531051" w:rsidRDefault="00531051" w:rsidP="00531051">
      <w:pPr>
        <w:ind w:firstLineChars="200" w:firstLine="420"/>
      </w:pPr>
      <w:r>
        <w:rPr>
          <w:rFonts w:hint="eastAsia"/>
        </w:rPr>
        <w:t>放眼全球，科学技术已成为经济社会发展的决定性力量。科技兴则民族兴，科技强则国家强。</w:t>
      </w:r>
    </w:p>
    <w:p w:rsidR="00531051" w:rsidRDefault="00531051" w:rsidP="00531051">
      <w:pPr>
        <w:ind w:firstLineChars="200" w:firstLine="420"/>
      </w:pPr>
      <w:r>
        <w:rPr>
          <w:rFonts w:hint="eastAsia"/>
        </w:rPr>
        <w:t>为了进一步加快实施创新驱动发展战略，党的二十大报告明确指出：“强化企业科技创新主体地位，发挥科技型骨干企业引领支撑作用，营造有利于科技型中小微企业成长的良好环境，推动创新链产业链资金链人才链深度融合。”</w:t>
      </w:r>
    </w:p>
    <w:p w:rsidR="00531051" w:rsidRDefault="00531051" w:rsidP="00531051">
      <w:pPr>
        <w:ind w:firstLineChars="200" w:firstLine="420"/>
      </w:pPr>
      <w:r>
        <w:rPr>
          <w:rFonts w:hint="eastAsia"/>
        </w:rPr>
        <w:t>在上海，科技创新的策源能力和活力正不断增强。紧紧围绕上海建设具有全球影响力的科技创新中心基本框架，一揽子支持科技型中小微企业高质量发展的金融工具正源源不断地涌现。在此过程中，上海农商银行凭借过硬的实力、贴心的服务和长久的陪伴，赢得了一众中小微企业的信赖。</w:t>
      </w:r>
    </w:p>
    <w:p w:rsidR="00531051" w:rsidRDefault="00531051" w:rsidP="00531051">
      <w:pPr>
        <w:ind w:firstLineChars="200" w:firstLine="420"/>
      </w:pPr>
      <w:r>
        <w:rPr>
          <w:rFonts w:hint="eastAsia"/>
        </w:rPr>
        <w:t>截至今年</w:t>
      </w:r>
      <w:r>
        <w:t>6</w:t>
      </w:r>
      <w:r>
        <w:t>月末，该行科技型企业贷款余额超</w:t>
      </w:r>
      <w:r>
        <w:t>830</w:t>
      </w:r>
      <w:r>
        <w:t>亿元，科技型企业贷款客户数超</w:t>
      </w:r>
      <w:r>
        <w:t>3000</w:t>
      </w:r>
      <w:r>
        <w:t>户，规模与户数均位列上海同业前列。</w:t>
      </w:r>
    </w:p>
    <w:p w:rsidR="00531051" w:rsidRDefault="00531051" w:rsidP="00531051">
      <w:pPr>
        <w:ind w:firstLineChars="200" w:firstLine="420"/>
      </w:pPr>
      <w:r>
        <w:rPr>
          <w:rFonts w:hint="eastAsia"/>
        </w:rPr>
        <w:t>“雪中送炭的他们，从未让我们失望”</w:t>
      </w:r>
    </w:p>
    <w:p w:rsidR="00531051" w:rsidRDefault="00531051" w:rsidP="00531051">
      <w:pPr>
        <w:ind w:firstLineChars="200" w:firstLine="420"/>
      </w:pPr>
      <w:r>
        <w:t>2023</w:t>
      </w:r>
      <w:r>
        <w:t>年</w:t>
      </w:r>
      <w:r>
        <w:t>4</w:t>
      </w:r>
      <w:r>
        <w:t>月，由华夏源细胞集团（简称</w:t>
      </w:r>
      <w:r>
        <w:t>“</w:t>
      </w:r>
      <w:r>
        <w:t>华夏源</w:t>
      </w:r>
      <w:r>
        <w:t>”</w:t>
      </w:r>
      <w:r>
        <w:t>）自主研发的干细胞产品</w:t>
      </w:r>
      <w:r>
        <w:t>“elpis</w:t>
      </w:r>
      <w:r>
        <w:t>脐带间充质干细胞</w:t>
      </w:r>
      <w:r>
        <w:t>”</w:t>
      </w:r>
      <w:r>
        <w:t>完成了美国</w:t>
      </w:r>
      <w:r>
        <w:t>fda</w:t>
      </w:r>
      <w:r>
        <w:t>的</w:t>
      </w:r>
      <w:r>
        <w:t>dmf</w:t>
      </w:r>
      <w:r>
        <w:t>（药品主文件）备案。该产品是目前</w:t>
      </w:r>
      <w:r>
        <w:t>fda</w:t>
      </w:r>
      <w:r>
        <w:t>公开披露的全球首个间充质干细胞备案产品，不仅证明了其获得了国际的认可，更为华夏源打开海外干细胞市场奠定了基础。</w:t>
      </w:r>
    </w:p>
    <w:p w:rsidR="00531051" w:rsidRDefault="00531051" w:rsidP="00531051">
      <w:pPr>
        <w:ind w:firstLineChars="200" w:firstLine="420"/>
      </w:pPr>
      <w:r>
        <w:rPr>
          <w:rFonts w:hint="eastAsia"/>
        </w:rPr>
        <w:t>回首研发路，华夏源</w:t>
      </w:r>
      <w:r>
        <w:t>ceo</w:t>
      </w:r>
      <w:r>
        <w:t>朱灏坦言</w:t>
      </w:r>
      <w:r>
        <w:t>“</w:t>
      </w:r>
      <w:r>
        <w:t>不容易</w:t>
      </w:r>
      <w:r>
        <w:t>”</w:t>
      </w:r>
      <w:r>
        <w:t>。</w:t>
      </w:r>
    </w:p>
    <w:p w:rsidR="00531051" w:rsidRDefault="00531051" w:rsidP="00531051">
      <w:pPr>
        <w:ind w:firstLineChars="200" w:firstLine="420"/>
      </w:pPr>
      <w:r>
        <w:rPr>
          <w:rFonts w:hint="eastAsia"/>
        </w:rPr>
        <w:t>“生物创新药行业素有一句话：一款新药的诞生有‘</w:t>
      </w:r>
      <w:r>
        <w:t>10</w:t>
      </w:r>
      <w:r>
        <w:t>年研发、</w:t>
      </w:r>
      <w:r>
        <w:t>10</w:t>
      </w:r>
      <w:r>
        <w:t>亿元投资、</w:t>
      </w:r>
      <w:r>
        <w:t>1/10</w:t>
      </w:r>
      <w:r>
        <w:t>的成功概率</w:t>
      </w:r>
      <w:r>
        <w:t>’3</w:t>
      </w:r>
      <w:r>
        <w:t>个</w:t>
      </w:r>
      <w:r>
        <w:t>‘10’</w:t>
      </w:r>
      <w:r>
        <w:t>。近年来，在相关政策的大力支持和研发策略的优化完善下，研发效率和成功概率都得到了有效提升。不过，从我们的实践看来，</w:t>
      </w:r>
      <w:r>
        <w:t>10</w:t>
      </w:r>
      <w:r>
        <w:t>亿元投资是远远不够的。</w:t>
      </w:r>
      <w:r>
        <w:t>”</w:t>
      </w:r>
      <w:r>
        <w:t>朱灏说。</w:t>
      </w:r>
    </w:p>
    <w:p w:rsidR="00531051" w:rsidRDefault="00531051" w:rsidP="00531051">
      <w:pPr>
        <w:ind w:firstLineChars="200" w:firstLine="420"/>
      </w:pPr>
      <w:r>
        <w:rPr>
          <w:rFonts w:hint="eastAsia"/>
        </w:rPr>
        <w:t>为了缓解资金的压力，华夏源也曾尝试申请过银行贷款。但由于是初创企业，无有效抵押物且开票收入较少，多数银行出于风险的考量，只愿提供小规模授信。久而久之，华夏源放弃了银行贷款这一条融资方式，转而寻求社会资本的支持。</w:t>
      </w:r>
    </w:p>
    <w:p w:rsidR="00531051" w:rsidRDefault="00531051" w:rsidP="00531051">
      <w:pPr>
        <w:ind w:firstLineChars="200" w:firstLine="420"/>
      </w:pPr>
      <w:r>
        <w:t>2020</w:t>
      </w:r>
      <w:r>
        <w:t>年，华夏源正式进入港股上市辅导期，同步推动</w:t>
      </w:r>
      <w:r>
        <w:t>3</w:t>
      </w:r>
      <w:r>
        <w:t>款产品升级，资金需求量陡增。然而，突如其来的新冠肺炎疫情给生物创新药行业带来巨大冲击。眼看着资金流动性承压，一个电话让朱灏看到了希望</w:t>
      </w:r>
      <w:r>
        <w:t>——</w:t>
      </w:r>
    </w:p>
    <w:p w:rsidR="00531051" w:rsidRDefault="00531051" w:rsidP="00531051">
      <w:pPr>
        <w:ind w:firstLineChars="200" w:firstLine="420"/>
      </w:pPr>
      <w:r>
        <w:rPr>
          <w:rFonts w:hint="eastAsia"/>
        </w:rPr>
        <w:t>原来，上海农商银行的工作人员收到了华夏源在“上海青联”公众号填写的青年企业家融资需求申请表，主动前来对接！</w:t>
      </w:r>
    </w:p>
    <w:p w:rsidR="00531051" w:rsidRDefault="00531051" w:rsidP="00531051">
      <w:pPr>
        <w:ind w:firstLineChars="200" w:firstLine="420"/>
      </w:pPr>
      <w:r>
        <w:rPr>
          <w:rFonts w:hint="eastAsia"/>
        </w:rPr>
        <w:t>但很快，一阵担忧涌上心头：“授信金额会不会很小？放贷时间会不会很长？”</w:t>
      </w:r>
    </w:p>
    <w:p w:rsidR="00531051" w:rsidRDefault="00531051" w:rsidP="00531051">
      <w:pPr>
        <w:ind w:firstLineChars="200" w:firstLine="420"/>
      </w:pPr>
      <w:r>
        <w:rPr>
          <w:rFonts w:hint="eastAsia"/>
        </w:rPr>
        <w:t>彼时的上海农商银行内部，工作人员看着华夏源提供的报表，同样“犯了难”。一头是强劲的综合研发能力和良好的发展前景，另一头是典型的中小微企业“轻资产”“高风险”“缺营收”特征，经反复研究，他们最终决定前往华夏源进行实地尽调。</w:t>
      </w:r>
    </w:p>
    <w:p w:rsidR="00531051" w:rsidRDefault="00531051" w:rsidP="00531051">
      <w:pPr>
        <w:ind w:firstLineChars="200" w:firstLine="420"/>
      </w:pPr>
      <w:r>
        <w:rPr>
          <w:rFonts w:hint="eastAsia"/>
        </w:rPr>
        <w:t>在深入了解了企业的经营情况、后续还款来源等内容后，工作人员确认风险可控，并在</w:t>
      </w:r>
      <w:r>
        <w:t>7</w:t>
      </w:r>
      <w:r>
        <w:t>天内完成了</w:t>
      </w:r>
      <w:r>
        <w:t>300</w:t>
      </w:r>
      <w:r>
        <w:t>万元流动资金贷款的放款，一解华夏源燃眉之急。</w:t>
      </w:r>
    </w:p>
    <w:p w:rsidR="00531051" w:rsidRDefault="00531051" w:rsidP="00531051">
      <w:pPr>
        <w:ind w:firstLineChars="200" w:firstLine="420"/>
      </w:pPr>
      <w:r>
        <w:t>2</w:t>
      </w:r>
      <w:r>
        <w:t>年后，在多重因素的叠加影响下，华夏源再次面临资金流动性风险。上海农商银行主动延期华夏源</w:t>
      </w:r>
      <w:r>
        <w:t>400</w:t>
      </w:r>
      <w:r>
        <w:t>万元授信。后来，上海农商银行在调研中发现，华夏源正处于研发转化的关键阶段，相关产品拥有广阔的市场前景。经多方合议，又将贷款额度增加到了</w:t>
      </w:r>
      <w:r>
        <w:t>1000</w:t>
      </w:r>
      <w:r>
        <w:t>万元，再一次</w:t>
      </w:r>
      <w:r>
        <w:t>“</w:t>
      </w:r>
      <w:r>
        <w:t>输血</w:t>
      </w:r>
      <w:r>
        <w:t>”</w:t>
      </w:r>
      <w:r>
        <w:t>华夏源。</w:t>
      </w:r>
    </w:p>
    <w:p w:rsidR="00531051" w:rsidRDefault="00531051" w:rsidP="00531051">
      <w:pPr>
        <w:ind w:firstLineChars="200" w:firstLine="420"/>
      </w:pPr>
      <w:r>
        <w:rPr>
          <w:rFonts w:hint="eastAsia"/>
        </w:rPr>
        <w:t>“锦上添花易，雪中送炭难。一笔笔关键的授信，给了我们源源不断的信心。我们感受到了上海农商银行的诚意，也因此而感动着。时至今日，上海农商银行仍是我们唯一一家贷款银行，他们也从来没有让我们失望过。”朱灏说。</w:t>
      </w:r>
    </w:p>
    <w:p w:rsidR="00531051" w:rsidRDefault="00531051" w:rsidP="00531051">
      <w:pPr>
        <w:ind w:firstLineChars="200" w:firstLine="420"/>
      </w:pPr>
      <w:r>
        <w:rPr>
          <w:rFonts w:hint="eastAsia"/>
        </w:rPr>
        <w:t>“不唯财务数据，量身定制服务”</w:t>
      </w:r>
    </w:p>
    <w:p w:rsidR="00531051" w:rsidRDefault="00531051" w:rsidP="00531051">
      <w:pPr>
        <w:ind w:firstLineChars="200" w:firstLine="420"/>
      </w:pPr>
      <w:r>
        <w:rPr>
          <w:rFonts w:hint="eastAsia"/>
        </w:rPr>
        <w:t>提起上海农商银行，灰度环保材料（上海）有限公司（简称“灰度环保”）财务经理盛晓辉用了这样一句话：“不唯财务数据，量身定制服务。”</w:t>
      </w:r>
    </w:p>
    <w:p w:rsidR="00531051" w:rsidRDefault="00531051" w:rsidP="00531051">
      <w:pPr>
        <w:ind w:firstLineChars="200" w:firstLine="420"/>
      </w:pPr>
      <w:r>
        <w:rPr>
          <w:rFonts w:hint="eastAsia"/>
        </w:rPr>
        <w:t>这是一家成立于</w:t>
      </w:r>
      <w:r>
        <w:t>2017</w:t>
      </w:r>
      <w:r>
        <w:t>年的科技企业，致力于环保循环包材研发、生产、运营及再利用，是国内首家推出环保可折叠循环快递包材及共享循环周转箱的商用企业。</w:t>
      </w:r>
    </w:p>
    <w:p w:rsidR="00531051" w:rsidRDefault="00531051" w:rsidP="00531051">
      <w:pPr>
        <w:ind w:firstLineChars="200" w:firstLine="420"/>
      </w:pPr>
      <w:r>
        <w:t>2019</w:t>
      </w:r>
      <w:r>
        <w:t>年，灰度环保同样遇到了资金压力，但相比华夏源的情况更为棘手</w:t>
      </w:r>
      <w:r>
        <w:t>——</w:t>
      </w:r>
      <w:r>
        <w:t>企业不仅在研发上尚未取得实质性突破，还在商务上采用了全新的供应链式的合作模式，且股东众多、股权结构较为复杂。种种因素造成了财务数据不甚理想，难以获得银行贷款支持。</w:t>
      </w:r>
    </w:p>
    <w:p w:rsidR="00531051" w:rsidRDefault="00531051" w:rsidP="00531051">
      <w:pPr>
        <w:ind w:firstLineChars="200" w:firstLine="420"/>
      </w:pPr>
      <w:r>
        <w:rPr>
          <w:rFonts w:hint="eastAsia"/>
        </w:rPr>
        <w:t>同年</w:t>
      </w:r>
      <w:r>
        <w:t>7</w:t>
      </w:r>
      <w:r>
        <w:t>月，上海市正式启动</w:t>
      </w:r>
      <w:r>
        <w:t>“</w:t>
      </w:r>
      <w:r>
        <w:t>浦江之光</w:t>
      </w:r>
      <w:r>
        <w:t>”</w:t>
      </w:r>
      <w:r>
        <w:t>行动，着力发挥资本市场服务科技创新作用，促进本市科创企业高质量发展。上海农商银行积极响应号召，排摸实际情况，为尚未实现盈利的科技型、符合国家战略导向的企业提供配套支持。</w:t>
      </w:r>
    </w:p>
    <w:p w:rsidR="00531051" w:rsidRDefault="00531051" w:rsidP="00531051">
      <w:pPr>
        <w:ind w:firstLineChars="200" w:firstLine="420"/>
      </w:pPr>
      <w:r>
        <w:rPr>
          <w:rFonts w:hint="eastAsia"/>
        </w:rPr>
        <w:t>“当上海农商银行的工作人员真的出现在我们面前时，我还是觉得不可思议。”盛晓辉说，经过双方深入地沟通、了解，</w:t>
      </w:r>
      <w:r>
        <w:t>2021</w:t>
      </w:r>
      <w:r>
        <w:t>年</w:t>
      </w:r>
      <w:r>
        <w:t>3</w:t>
      </w:r>
      <w:r>
        <w:t>月，上海农商银行为灰度环保制定了认股权贷款创新业务的组合方案，投放了</w:t>
      </w:r>
      <w:r>
        <w:t>1000</w:t>
      </w:r>
      <w:r>
        <w:t>万流动资金。</w:t>
      </w:r>
    </w:p>
    <w:p w:rsidR="00531051" w:rsidRDefault="00531051" w:rsidP="00531051">
      <w:pPr>
        <w:ind w:firstLineChars="200" w:firstLine="420"/>
      </w:pPr>
      <w:r>
        <w:rPr>
          <w:rFonts w:hint="eastAsia"/>
        </w:rPr>
        <w:t>“这是我们从银行方面获得的‘第一桶金’，意义重大。感谢上海农商银行对我们的不离不弃，一路陪伴、见证、支持我们成长。”盛晓辉说。</w:t>
      </w:r>
    </w:p>
    <w:p w:rsidR="00531051" w:rsidRDefault="00531051" w:rsidP="00531051">
      <w:pPr>
        <w:ind w:firstLineChars="200" w:firstLine="420"/>
      </w:pPr>
      <w:r>
        <w:t>4</w:t>
      </w:r>
      <w:r>
        <w:t>个月后，在运行</w:t>
      </w:r>
      <w:r>
        <w:t>3</w:t>
      </w:r>
      <w:r>
        <w:t>年的经验沉淀下，上海农商银行推出</w:t>
      </w:r>
      <w:r>
        <w:t>“</w:t>
      </w:r>
      <w:r>
        <w:t>鑫动能战略新兴客户培育计划</w:t>
      </w:r>
      <w:r>
        <w:t>2.0</w:t>
      </w:r>
      <w:r>
        <w:t>服务方案</w:t>
      </w:r>
      <w:r>
        <w:t>”</w:t>
      </w:r>
      <w:r>
        <w:t>，联手政府委办平台、风险共担机构、专业服务机构，形成</w:t>
      </w:r>
      <w:r>
        <w:t>“</w:t>
      </w:r>
      <w:r>
        <w:t>一鑫四翼</w:t>
      </w:r>
      <w:r>
        <w:t>”</w:t>
      </w:r>
      <w:r>
        <w:t>以客户为中心的新服务模式，并依照企业发展规律和成长需求，把库内企业分为</w:t>
      </w:r>
      <w:r>
        <w:t>“</w:t>
      </w:r>
      <w:r>
        <w:t>银种子</w:t>
      </w:r>
      <w:r>
        <w:t>”“</w:t>
      </w:r>
      <w:r>
        <w:t>金种子</w:t>
      </w:r>
      <w:r>
        <w:t>”“</w:t>
      </w:r>
      <w:r>
        <w:t>鑫种子</w:t>
      </w:r>
      <w:r>
        <w:t>”“</w:t>
      </w:r>
      <w:r>
        <w:t>拟上市</w:t>
      </w:r>
      <w:r>
        <w:t>”“</w:t>
      </w:r>
      <w:r>
        <w:t>已成熟</w:t>
      </w:r>
      <w:r>
        <w:t>”</w:t>
      </w:r>
      <w:r>
        <w:t>五大阶段，提供精准产品匹配、专业辅导培育、政策资源对接、专项额度配套、绿色审批通道等措施保驾护航，全方位陪伴企业成长。</w:t>
      </w:r>
    </w:p>
    <w:p w:rsidR="00531051" w:rsidRDefault="00531051" w:rsidP="00531051">
      <w:pPr>
        <w:ind w:firstLineChars="200" w:firstLine="420"/>
      </w:pPr>
      <w:r>
        <w:rPr>
          <w:rFonts w:hint="eastAsia"/>
        </w:rPr>
        <w:t>灰度环保成为第一家加入“鑫动能”的投贷联动企业。除了得到进一步资金支持外，还在上海农商银行的引荐下，与上游企业达成初步合作意向，获得了更加优质的新材料渠道，落实“双碳”行动的底气更足。</w:t>
      </w:r>
    </w:p>
    <w:p w:rsidR="00531051" w:rsidRDefault="00531051" w:rsidP="00531051">
      <w:pPr>
        <w:ind w:firstLineChars="200" w:firstLine="420"/>
      </w:pPr>
      <w:r>
        <w:rPr>
          <w:rFonts w:hint="eastAsia"/>
        </w:rPr>
        <w:t>“‘鑫动能’是全方位的赋能，而且每一次赋能都是基于企业的实际需求量身定制的。”盛晓辉介绍，目前，灰度环保已经启动了上市计划，在“鑫动能”的推动下，已经与多家券商进行对接，正式进入上市筹备阶段。</w:t>
      </w:r>
    </w:p>
    <w:p w:rsidR="00531051" w:rsidRDefault="00531051" w:rsidP="00531051">
      <w:pPr>
        <w:ind w:firstLineChars="200" w:firstLine="420"/>
      </w:pPr>
      <w:r>
        <w:rPr>
          <w:rFonts w:hint="eastAsia"/>
        </w:rPr>
        <w:t>“陪伴全生命周期，赋能人民美好生活”</w:t>
      </w:r>
    </w:p>
    <w:p w:rsidR="00531051" w:rsidRDefault="00531051" w:rsidP="00531051">
      <w:pPr>
        <w:ind w:firstLineChars="200" w:firstLine="420"/>
      </w:pPr>
      <w:r>
        <w:t>2023</w:t>
      </w:r>
      <w:r>
        <w:t>年</w:t>
      </w:r>
      <w:r>
        <w:t>1</w:t>
      </w:r>
      <w:r>
        <w:t>月，上海市第十六届人民代表大会第一次会议胜利召开，明确表示要充分激发创新第一动力，建设富有活力的创新生态，打造作为创新思想源泉和新赛道风口的</w:t>
      </w:r>
      <w:r>
        <w:t>“</w:t>
      </w:r>
      <w:r>
        <w:t>核爆点</w:t>
      </w:r>
      <w:r>
        <w:t>”</w:t>
      </w:r>
      <w:r>
        <w:t>。上海市人民政府工作报告也提出，要完善优质中小企业梯度培育体系，深化普惠金融顾问服务。</w:t>
      </w:r>
    </w:p>
    <w:p w:rsidR="00531051" w:rsidRDefault="00531051" w:rsidP="00531051">
      <w:pPr>
        <w:ind w:firstLineChars="200" w:firstLine="420"/>
      </w:pPr>
      <w:r>
        <w:rPr>
          <w:rFonts w:hint="eastAsia"/>
        </w:rPr>
        <w:t>新征程上，上海农商银行久久为功。</w:t>
      </w:r>
      <w:r>
        <w:t>2</w:t>
      </w:r>
      <w:r>
        <w:t>月</w:t>
      </w:r>
      <w:r>
        <w:t>28</w:t>
      </w:r>
      <w:r>
        <w:t>日，</w:t>
      </w:r>
      <w:r>
        <w:t>“</w:t>
      </w:r>
      <w:r>
        <w:t>鑫动能</w:t>
      </w:r>
      <w:r>
        <w:t>”</w:t>
      </w:r>
      <w:r>
        <w:t>再次迭代升级，</w:t>
      </w:r>
      <w:r>
        <w:t>“</w:t>
      </w:r>
      <w:r>
        <w:t>鑫动能</w:t>
      </w:r>
      <w:r>
        <w:t>”</w:t>
      </w:r>
      <w:r>
        <w:t>战略新兴客户培育计划</w:t>
      </w:r>
      <w:r>
        <w:t>3.0</w:t>
      </w:r>
      <w:r>
        <w:t>服务方案提供</w:t>
      </w:r>
      <w:r>
        <w:t>“</w:t>
      </w:r>
      <w:r>
        <w:t>五专服务</w:t>
      </w:r>
      <w:r>
        <w:t>+</w:t>
      </w:r>
      <w:r>
        <w:t>六维赋能</w:t>
      </w:r>
      <w:r>
        <w:t>”</w:t>
      </w:r>
      <w:r>
        <w:t>综合服务体系，突出投商行一体化，强化综合赋能，打造以科创企业为核心的合作生态圈</w:t>
      </w:r>
      <w:r>
        <w:t>“</w:t>
      </w:r>
      <w:r>
        <w:t>鑫生态</w:t>
      </w:r>
      <w:r>
        <w:t>”</w:t>
      </w:r>
      <w:r>
        <w:t>，助力</w:t>
      </w:r>
      <w:r>
        <w:t>“</w:t>
      </w:r>
      <w:r>
        <w:t>鑫动能</w:t>
      </w:r>
      <w:r>
        <w:t>”</w:t>
      </w:r>
      <w:r>
        <w:t>客户提高核心竞争力。</w:t>
      </w:r>
    </w:p>
    <w:p w:rsidR="00531051" w:rsidRDefault="00531051" w:rsidP="00531051">
      <w:pPr>
        <w:ind w:firstLineChars="200" w:firstLine="420"/>
      </w:pPr>
      <w:r>
        <w:rPr>
          <w:rFonts w:hint="eastAsia"/>
        </w:rPr>
        <w:t>这次升级所带来的质变，华夏源和灰度环保都在切身感受着。较合作之初，企业的经营状况和金融需求已经发生了根本性变化。为了帮助企业实现高质量发展，上海农商银行基于动态调研、企业实际需求和企业生态建设要求，主动调整了服务方案——</w:t>
      </w:r>
    </w:p>
    <w:p w:rsidR="00531051" w:rsidRDefault="00531051" w:rsidP="00531051">
      <w:pPr>
        <w:ind w:firstLineChars="200" w:firstLine="420"/>
      </w:pPr>
      <w:r>
        <w:rPr>
          <w:rFonts w:hint="eastAsia"/>
        </w:rPr>
        <w:t>华夏源处于上市辅导期，上海农商银行便派专人为其制定资本规划建议，并邀请“鑫动能”库内专家为企业提供针对性的政策咨询和上市辅导；</w:t>
      </w:r>
    </w:p>
    <w:p w:rsidR="00531051" w:rsidRDefault="00531051" w:rsidP="00531051">
      <w:pPr>
        <w:ind w:firstLineChars="200" w:firstLine="420"/>
      </w:pPr>
      <w:r>
        <w:rPr>
          <w:rFonts w:hint="eastAsia"/>
        </w:rPr>
        <w:t>灰度环保在计划上市的同时寻求进一步扩大市场影响力，上海农商银行就邀请其深度参与行业论坛，同与会同类型高新技术企业探讨创业、上市路上的心得体会，为企业搭建起了与业内知名专家学者以及优秀企业沟通与合作的桥梁。灰度环保也因此获得了与国内智慧能碳行业代表性企业协同合作的机会。</w:t>
      </w:r>
    </w:p>
    <w:p w:rsidR="00531051" w:rsidRDefault="00531051" w:rsidP="00531051">
      <w:pPr>
        <w:ind w:firstLineChars="200" w:firstLine="420"/>
      </w:pPr>
      <w:r>
        <w:rPr>
          <w:rFonts w:hint="eastAsia"/>
        </w:rPr>
        <w:t>“我们公司大多数人都是研发出身，并没有任何金融背景。上海农商银行为我们提供的专业解决方案，在很大程度上弥补了我们发展的短板，让我们能够心无旁骛地投入科研之中，为患者送去更多安全有效的药物。”朱灏说。</w:t>
      </w:r>
    </w:p>
    <w:p w:rsidR="00531051" w:rsidRDefault="00531051" w:rsidP="00531051">
      <w:pPr>
        <w:ind w:firstLineChars="200" w:firstLine="420"/>
      </w:pPr>
      <w:r>
        <w:rPr>
          <w:rFonts w:hint="eastAsia"/>
        </w:rPr>
        <w:t>“上海农商银行真正做到了陪伴全生命周期的服务，也正是在上海农商银行的持续赋能中，我们逐步打开了视野、觅得了机遇，并实现产业链上下游协同发展。现在，我们正在和上海农商银行探索进一步合作的方式，更好地守护我们的绿水青山。”盛晓辉说。</w:t>
      </w:r>
    </w:p>
    <w:p w:rsidR="00531051" w:rsidRDefault="00531051" w:rsidP="00531051">
      <w:pPr>
        <w:ind w:firstLineChars="200" w:firstLine="420"/>
      </w:pPr>
      <w:r>
        <w:rPr>
          <w:rFonts w:hint="eastAsia"/>
        </w:rPr>
        <w:t>据统计，截至</w:t>
      </w:r>
      <w:r>
        <w:t>2023</w:t>
      </w:r>
      <w:r>
        <w:t>年</w:t>
      </w:r>
      <w:r>
        <w:t>6</w:t>
      </w:r>
      <w:r>
        <w:t>月末，上海农商银行</w:t>
      </w:r>
      <w:r>
        <w:t>“</w:t>
      </w:r>
      <w:r>
        <w:t>鑫动能</w:t>
      </w:r>
      <w:r>
        <w:t>”</w:t>
      </w:r>
      <w:r>
        <w:t>战略新兴培育计划入库企业已达</w:t>
      </w:r>
      <w:r>
        <w:t>870</w:t>
      </w:r>
      <w:r>
        <w:t>家，授信规模超</w:t>
      </w:r>
      <w:r>
        <w:t>750</w:t>
      </w:r>
      <w:r>
        <w:t>亿元，库内上市公司已达</w:t>
      </w:r>
      <w:r>
        <w:t>89</w:t>
      </w:r>
      <w:r>
        <w:t>家，另有</w:t>
      </w:r>
      <w:r>
        <w:t>84</w:t>
      </w:r>
      <w:r>
        <w:t>家培育企业处于辅导备案或拟上市阶段，培育库规模持续扩大。其中，合作</w:t>
      </w:r>
      <w:r>
        <w:t>5</w:t>
      </w:r>
      <w:r>
        <w:t>年以上企业客户超</w:t>
      </w:r>
      <w:r>
        <w:t>35%</w:t>
      </w:r>
      <w:r>
        <w:t>，合作</w:t>
      </w:r>
      <w:r>
        <w:t>10</w:t>
      </w:r>
      <w:r>
        <w:t>年及以上企业客户约</w:t>
      </w:r>
      <w:r>
        <w:t>20%</w:t>
      </w:r>
      <w:r>
        <w:t>。</w:t>
      </w:r>
    </w:p>
    <w:p w:rsidR="00531051" w:rsidRDefault="00531051" w:rsidP="00531051">
      <w:pPr>
        <w:ind w:firstLineChars="200" w:firstLine="420"/>
      </w:pPr>
      <w:r>
        <w:rPr>
          <w:rFonts w:hint="eastAsia"/>
        </w:rPr>
        <w:t>科技创新的最终目的是为了人民，因科技型中小微企业创新而生的产品和服务，也终将惠及千家万户，让人们的生活更加美好。面向未来，上海农商银行陪伴依然，温暖依然，将持续用对于“普惠金融助力百姓美好生活”企业使命的坚守，默默护航科技型中小企业高质量发展，从而架起一座座连心桥、换取一个个幸福瞬间，守望万家灯火。</w:t>
      </w:r>
    </w:p>
    <w:p w:rsidR="00531051" w:rsidRDefault="00531051" w:rsidP="008E51A5">
      <w:pPr>
        <w:jc w:val="right"/>
      </w:pPr>
      <w:r w:rsidRPr="008E51A5">
        <w:rPr>
          <w:rFonts w:hint="eastAsia"/>
        </w:rPr>
        <w:t>上海农商银行</w:t>
      </w:r>
      <w:r>
        <w:rPr>
          <w:rFonts w:hint="eastAsia"/>
        </w:rPr>
        <w:t>2023-8-29</w:t>
      </w:r>
    </w:p>
    <w:p w:rsidR="00531051" w:rsidRDefault="00531051" w:rsidP="00073218">
      <w:pPr>
        <w:sectPr w:rsidR="00531051" w:rsidSect="00073218">
          <w:type w:val="continuous"/>
          <w:pgSz w:w="11906" w:h="16838"/>
          <w:pgMar w:top="1644" w:right="1236" w:bottom="1418" w:left="1814" w:header="851" w:footer="907" w:gutter="0"/>
          <w:pgNumType w:start="1"/>
          <w:cols w:space="720"/>
          <w:docGrid w:type="lines" w:linePitch="341" w:charSpace="2373"/>
        </w:sectPr>
      </w:pPr>
    </w:p>
    <w:p w:rsidR="008546AB" w:rsidRDefault="008546AB"/>
    <w:sectPr w:rsidR="008546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1051"/>
    <w:rsid w:val="00531051"/>
    <w:rsid w:val="008546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10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10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508</Words>
  <Characters>2897</Characters>
  <Application>Microsoft Office Word</Application>
  <DocSecurity>0</DocSecurity>
  <Lines>24</Lines>
  <Paragraphs>6</Paragraphs>
  <ScaleCrop>false</ScaleCrop>
  <Company>Microsoft</Company>
  <LinksUpToDate>false</LinksUpToDate>
  <CharactersWithSpaces>3399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2023-09-01T08:27:00Z</dcterms:created>
</cp:coreProperties>
</file>