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064F" w:rsidRDefault="0091064F" w:rsidP="002E5A51">
      <w:pPr>
        <w:pStyle w:val="1"/>
      </w:pPr>
      <w:bookmarkStart w:id="0" w:name="_Toc144193548"/>
      <w:r>
        <w:rPr>
          <w:rFonts w:hint="eastAsia"/>
        </w:rPr>
        <w:t>夯实绿色本底</w:t>
      </w:r>
      <w:r>
        <w:t xml:space="preserve"> 守护绿水青山</w:t>
      </w:r>
      <w:r>
        <w:t>——</w:t>
      </w:r>
      <w:r>
        <w:t>南充市林业局生态文明建设工作纪实</w:t>
      </w:r>
      <w:bookmarkEnd w:id="0"/>
    </w:p>
    <w:p w:rsidR="0091064F" w:rsidRDefault="0091064F" w:rsidP="0091064F">
      <w:pPr>
        <w:ind w:firstLineChars="200" w:firstLine="420"/>
      </w:pPr>
      <w:r>
        <w:rPr>
          <w:rFonts w:hint="eastAsia"/>
        </w:rPr>
        <w:t>十四届全国人大常委会第三次会议决定：将</w:t>
      </w:r>
      <w:r>
        <w:t>8</w:t>
      </w:r>
      <w:r>
        <w:t>月</w:t>
      </w:r>
      <w:r>
        <w:t>15</w:t>
      </w:r>
      <w:r>
        <w:t>日设立为全国生态日。党的十八大以来，南充市林业局坚持以习近平生态文明思想为指引，深入践行</w:t>
      </w:r>
      <w:r>
        <w:t>“</w:t>
      </w:r>
      <w:r>
        <w:t>两山</w:t>
      </w:r>
      <w:r>
        <w:t>”“</w:t>
      </w:r>
      <w:r>
        <w:t>四库</w:t>
      </w:r>
      <w:r>
        <w:t>”</w:t>
      </w:r>
      <w:r>
        <w:t>理念，以林长制为统领，抓实保护、发展、安全三件大事，生态文明建设成果丰硕。全市现有森林资源面积</w:t>
      </w:r>
      <w:r>
        <w:t>780.67</w:t>
      </w:r>
      <w:r>
        <w:t>万亩，森林蓄积</w:t>
      </w:r>
      <w:r>
        <w:t>2680.65</w:t>
      </w:r>
      <w:r>
        <w:t>万立方米，森林覆盖率</w:t>
      </w:r>
      <w:r>
        <w:t>41.7%</w:t>
      </w:r>
      <w:r>
        <w:t>，自然保护地</w:t>
      </w:r>
      <w:r>
        <w:t>21</w:t>
      </w:r>
      <w:r>
        <w:t>个。</w:t>
      </w:r>
    </w:p>
    <w:p w:rsidR="0091064F" w:rsidRDefault="0091064F" w:rsidP="0091064F">
      <w:pPr>
        <w:ind w:firstLineChars="200" w:firstLine="420"/>
      </w:pPr>
      <w:r>
        <w:rPr>
          <w:rFonts w:hint="eastAsia"/>
        </w:rPr>
        <w:t>一、盯住责，建立了制度机制“责任田”。全面完成市、县、乡、村四级林长建立并适时动态调整，全市共设林长</w:t>
      </w:r>
      <w:r>
        <w:t>7411</w:t>
      </w:r>
      <w:r>
        <w:t>人，建立村级</w:t>
      </w:r>
      <w:r>
        <w:t>“</w:t>
      </w:r>
      <w:r>
        <w:t>一长两员</w:t>
      </w:r>
      <w:r>
        <w:t>”</w:t>
      </w:r>
      <w:r>
        <w:t>责任体系，落实护林员</w:t>
      </w:r>
      <w:r>
        <w:t>5081</w:t>
      </w:r>
      <w:r>
        <w:t>人、监管员</w:t>
      </w:r>
      <w:r>
        <w:t>6647</w:t>
      </w:r>
      <w:r>
        <w:t>人。推行</w:t>
      </w:r>
      <w:r>
        <w:t>“</w:t>
      </w:r>
      <w:r>
        <w:t>林长</w:t>
      </w:r>
      <w:r>
        <w:t>+</w:t>
      </w:r>
      <w:r>
        <w:t>警长</w:t>
      </w:r>
      <w:r>
        <w:t>+</w:t>
      </w:r>
      <w:r>
        <w:t>检察长</w:t>
      </w:r>
      <w:r>
        <w:t>”</w:t>
      </w:r>
      <w:r>
        <w:t>协作机制，在</w:t>
      </w:r>
      <w:r>
        <w:t>233</w:t>
      </w:r>
      <w:r>
        <w:t>个重点乡镇及自然保护地设立警长</w:t>
      </w:r>
      <w:r>
        <w:t>243</w:t>
      </w:r>
      <w:r>
        <w:t>名。全面推行林长巡林</w:t>
      </w:r>
      <w:r>
        <w:t>“</w:t>
      </w:r>
      <w:r>
        <w:t>三单一函</w:t>
      </w:r>
      <w:r>
        <w:t>”</w:t>
      </w:r>
      <w:r>
        <w:t>工作机制，梳理全市林长制重点任务</w:t>
      </w:r>
      <w:r>
        <w:t>22</w:t>
      </w:r>
      <w:r>
        <w:t>项、重点问题</w:t>
      </w:r>
      <w:r>
        <w:t>13</w:t>
      </w:r>
      <w:r>
        <w:t>个，发出工作提示函</w:t>
      </w:r>
      <w:r>
        <w:t>47</w:t>
      </w:r>
      <w:r>
        <w:t>件，发布</w:t>
      </w:r>
      <w:r>
        <w:t>2</w:t>
      </w:r>
      <w:r>
        <w:t>则林长令部署推进林业领域重点工作，全市各级林长巡林</w:t>
      </w:r>
      <w:r>
        <w:t>37.6</w:t>
      </w:r>
      <w:r>
        <w:t>万人次，推动解决问题</w:t>
      </w:r>
      <w:r>
        <w:t>8270</w:t>
      </w:r>
      <w:r>
        <w:t>个，问题整改率</w:t>
      </w:r>
      <w:r>
        <w:t>99.8%</w:t>
      </w:r>
      <w:r>
        <w:t>。</w:t>
      </w:r>
    </w:p>
    <w:p w:rsidR="0091064F" w:rsidRDefault="0091064F" w:rsidP="0091064F">
      <w:pPr>
        <w:ind w:firstLineChars="200" w:firstLine="420"/>
      </w:pPr>
      <w:r>
        <w:rPr>
          <w:rFonts w:hint="eastAsia"/>
        </w:rPr>
        <w:t>二、严格管，打好了绿色本底“攻坚战”。严格落实保护发展森林资源目标责任制，顺利完成</w:t>
      </w:r>
      <w:r>
        <w:t>2013</w:t>
      </w:r>
      <w:r>
        <w:t>－</w:t>
      </w:r>
      <w:r>
        <w:t>2022</w:t>
      </w:r>
      <w:r>
        <w:t>年国家森林督查</w:t>
      </w:r>
      <w:r>
        <w:t>1267</w:t>
      </w:r>
      <w:r>
        <w:t>个案件的查处整改，查处整改率</w:t>
      </w:r>
      <w:r>
        <w:t>100%</w:t>
      </w:r>
      <w:r>
        <w:t>。</w:t>
      </w:r>
      <w:r>
        <w:t>2018</w:t>
      </w:r>
      <w:r>
        <w:t>年以来，依法审批使用林地项目</w:t>
      </w:r>
      <w:r>
        <w:t>639</w:t>
      </w:r>
      <w:r>
        <w:t>件，使用林地面积</w:t>
      </w:r>
      <w:r>
        <w:t>6828.33</w:t>
      </w:r>
      <w:r>
        <w:t>公顷，收取植被恢复费</w:t>
      </w:r>
      <w:r>
        <w:t>13.55</w:t>
      </w:r>
      <w:r>
        <w:t>亿元。大力开展</w:t>
      </w:r>
      <w:r>
        <w:t>“</w:t>
      </w:r>
      <w:r>
        <w:t>清风</w:t>
      </w:r>
      <w:r>
        <w:t>”</w:t>
      </w:r>
      <w:r>
        <w:t>行动，严厉打击破坏野生动植物资源等各类违法行为，查处野生动物违法案件</w:t>
      </w:r>
      <w:r>
        <w:t>68</w:t>
      </w:r>
      <w:r>
        <w:t>起，打击处理</w:t>
      </w:r>
      <w:r>
        <w:t>166</w:t>
      </w:r>
      <w:r>
        <w:t>人。切实自然保护地建设管理和湿地保护，编制完成</w:t>
      </w:r>
      <w:r>
        <w:t>21</w:t>
      </w:r>
      <w:r>
        <w:t>个自然保护地整合优化方案并报省政府，基本完成中央第二轮环保督察涉林问题整改。</w:t>
      </w:r>
    </w:p>
    <w:p w:rsidR="0091064F" w:rsidRDefault="0091064F" w:rsidP="0091064F">
      <w:pPr>
        <w:ind w:firstLineChars="200" w:firstLine="420"/>
      </w:pPr>
      <w:r>
        <w:rPr>
          <w:rFonts w:hint="eastAsia"/>
        </w:rPr>
        <w:t>三、蓄足力，驶入了林业发展“快车道”。扎实推进高质量绿化南充行动，全市累计投入资金</w:t>
      </w:r>
      <w:r>
        <w:t>19.26</w:t>
      </w:r>
      <w:r>
        <w:t>亿元，完成营造林</w:t>
      </w:r>
      <w:r>
        <w:t>368.89</w:t>
      </w:r>
      <w:r>
        <w:t>万亩，其中嘉陵江生态走廊</w:t>
      </w:r>
      <w:r>
        <w:t>24.9</w:t>
      </w:r>
      <w:r>
        <w:t>万亩。顺利通过省级森林城市验收，国家森林城市创建正在有序推进。全域推进国家储备林项目建设，已有</w:t>
      </w:r>
      <w:r>
        <w:t>8</w:t>
      </w:r>
      <w:r>
        <w:t>个项目建设方案通过省林草局审批，</w:t>
      </w:r>
      <w:r>
        <w:t>5</w:t>
      </w:r>
      <w:r>
        <w:t>个项目通过专家评审待批，规划建设储备林</w:t>
      </w:r>
      <w:r>
        <w:t>138.24</w:t>
      </w:r>
      <w:r>
        <w:t>万亩，总投资达</w:t>
      </w:r>
      <w:r>
        <w:t>130.24</w:t>
      </w:r>
      <w:r>
        <w:t>亿元，拟融资</w:t>
      </w:r>
      <w:r>
        <w:t>103.1</w:t>
      </w:r>
      <w:r>
        <w:t>亿元，已完成授信</w:t>
      </w:r>
      <w:r>
        <w:t>28.4</w:t>
      </w:r>
      <w:r>
        <w:t>亿元、放款</w:t>
      </w:r>
      <w:r>
        <w:t>1.0276</w:t>
      </w:r>
      <w:r>
        <w:t>亿元。大力发展特色林业产业，累计建成现代林业产业基地</w:t>
      </w:r>
      <w:r>
        <w:t>119.7</w:t>
      </w:r>
      <w:r>
        <w:t>万亩，林业总产值达到</w:t>
      </w:r>
      <w:r>
        <w:t>222.6</w:t>
      </w:r>
      <w:r>
        <w:t>亿元。省级现代林业园区实现零的突破，全市已建成省级现代林业园区</w:t>
      </w:r>
      <w:r>
        <w:t>1</w:t>
      </w:r>
      <w:r>
        <w:t>个、省级培育园区</w:t>
      </w:r>
      <w:r>
        <w:t>1</w:t>
      </w:r>
      <w:r>
        <w:t>个、市级园区</w:t>
      </w:r>
      <w:r>
        <w:t>2</w:t>
      </w:r>
      <w:r>
        <w:t>个、县级园区</w:t>
      </w:r>
      <w:r>
        <w:t>4</w:t>
      </w:r>
      <w:r>
        <w:t>个。</w:t>
      </w:r>
    </w:p>
    <w:p w:rsidR="0091064F" w:rsidRDefault="0091064F" w:rsidP="0091064F">
      <w:pPr>
        <w:ind w:firstLineChars="200" w:firstLine="420"/>
      </w:pPr>
      <w:r>
        <w:rPr>
          <w:rFonts w:hint="eastAsia"/>
        </w:rPr>
        <w:t>四、兜住底，织密了林业安全“防护网”。始终坚持“林业主防”理念，深入开展森林防灭火“开学第一课”“五进”“警示日”等主题宣传活动，将</w:t>
      </w:r>
      <w:r>
        <w:t>9</w:t>
      </w:r>
      <w:r>
        <w:t>个县（市、区）的</w:t>
      </w:r>
      <w:r>
        <w:t>235</w:t>
      </w:r>
      <w:r>
        <w:t>个重点乡镇精准划分为</w:t>
      </w:r>
      <w:r>
        <w:t>20</w:t>
      </w:r>
      <w:r>
        <w:t>个高火险、</w:t>
      </w:r>
      <w:r>
        <w:t>130</w:t>
      </w:r>
      <w:r>
        <w:t>个中火险、</w:t>
      </w:r>
      <w:r>
        <w:t>85</w:t>
      </w:r>
      <w:r>
        <w:t>个低火险区域，分类精准落实网格化防控措施。累计争取资金</w:t>
      </w:r>
      <w:r>
        <w:t>2.23</w:t>
      </w:r>
      <w:r>
        <w:t>亿元，建成防火视频监控系统</w:t>
      </w:r>
      <w:r>
        <w:t>44</w:t>
      </w:r>
      <w:r>
        <w:t>套、防火通道</w:t>
      </w:r>
      <w:r>
        <w:t>1022.37</w:t>
      </w:r>
      <w:r>
        <w:t>公里、隔离带</w:t>
      </w:r>
      <w:r>
        <w:t>149.24</w:t>
      </w:r>
      <w:r>
        <w:t>公里、消防水池</w:t>
      </w:r>
      <w:r>
        <w:t>1987</w:t>
      </w:r>
      <w:r>
        <w:t>个。扎实推进隐患排查整治，全市连续两年未发生森林火灾事故。加强林业病虫害防治，扎实推进松材线虫五年攻坚行动，拔除松材线虫疫区</w:t>
      </w:r>
      <w:r>
        <w:t>1</w:t>
      </w:r>
      <w:r>
        <w:t>个，开展飞机</w:t>
      </w:r>
      <w:r>
        <w:rPr>
          <w:rFonts w:hint="eastAsia"/>
        </w:rPr>
        <w:t>防治蜀柏毒蛾</w:t>
      </w:r>
      <w:r>
        <w:t>90</w:t>
      </w:r>
      <w:r>
        <w:t>余万亩，确保有虫不成灾。强化野外一线监测巡护，全市未发生陆生野生动物疫情。</w:t>
      </w:r>
    </w:p>
    <w:p w:rsidR="0091064F" w:rsidRDefault="0091064F" w:rsidP="002E5A51">
      <w:pPr>
        <w:jc w:val="right"/>
      </w:pPr>
      <w:r w:rsidRPr="002E5A51">
        <w:rPr>
          <w:rFonts w:hint="eastAsia"/>
        </w:rPr>
        <w:t>南充市林业局</w:t>
      </w:r>
      <w:r>
        <w:rPr>
          <w:rFonts w:hint="eastAsia"/>
        </w:rPr>
        <w:t>2023-8-22</w:t>
      </w:r>
    </w:p>
    <w:p w:rsidR="0091064F" w:rsidRDefault="0091064F" w:rsidP="00576C9F">
      <w:pPr>
        <w:sectPr w:rsidR="0091064F" w:rsidSect="00847A20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50C98" w:rsidRDefault="00250C98"/>
    <w:sectPr w:rsidR="00250C9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5A47" w:rsidRDefault="00250C98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5A47" w:rsidRDefault="00250C98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5A47" w:rsidRDefault="00250C98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5A47" w:rsidRDefault="00250C98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1064F"/>
    <w:rsid w:val="00250C98"/>
    <w:rsid w:val="009106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1064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1064F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91064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91064F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91064F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91064F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1135</Characters>
  <Application>Microsoft Office Word</Application>
  <DocSecurity>0</DocSecurity>
  <Lines>9</Lines>
  <Paragraphs>2</Paragraphs>
  <ScaleCrop>false</ScaleCrop>
  <Company>Microsoft</Company>
  <LinksUpToDate>false</LinksUpToDate>
  <CharactersWithSpaces>1332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2023-08-29T01:25:00Z</dcterms:created>
</cp:coreProperties>
</file>