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2FBA" w:rsidRDefault="00672FBA" w:rsidP="002107F9">
      <w:pPr>
        <w:pStyle w:val="1"/>
      </w:pPr>
      <w:r w:rsidRPr="002107F9">
        <w:rPr>
          <w:rFonts w:hint="eastAsia"/>
        </w:rPr>
        <w:t>西安银行：金融引擎驱动</w:t>
      </w:r>
      <w:r w:rsidRPr="002107F9">
        <w:t xml:space="preserve"> 助力科创企业乘风破浪</w:t>
      </w:r>
    </w:p>
    <w:p w:rsidR="00672FBA" w:rsidRDefault="00672FBA" w:rsidP="00672FBA">
      <w:pPr>
        <w:ind w:firstLineChars="200" w:firstLine="420"/>
      </w:pPr>
      <w:r>
        <w:rPr>
          <w:rFonts w:hint="eastAsia"/>
        </w:rPr>
        <w:t>编者按：近年来在监管部门的指导下，城商行民营银行沉着应对新冠疫情等带来的各类风险挑战，深入贯彻落实国家金融工作各项部署，加大金融纾困支持力度，助力稳住经济大盘；着力防范化解风险隐患，增强经营发展韧性；深入推进体制机制改革，完善现代企业制度。为进一步鼓励和推动产品服务创新，在原银保监会城市银行部的指导下，中国银行业协会城商行工作委员会组织开展城商行民营银行“深耕特色经营</w:t>
      </w:r>
      <w:r>
        <w:t xml:space="preserve"> </w:t>
      </w:r>
      <w:r>
        <w:t>建设美好金融</w:t>
      </w:r>
      <w:r>
        <w:t>——</w:t>
      </w:r>
      <w:r>
        <w:t>城商行服务高质量发展</w:t>
      </w:r>
      <w:r>
        <w:t>”</w:t>
      </w:r>
      <w:r>
        <w:t>主题宣传活动。</w:t>
      </w:r>
    </w:p>
    <w:p w:rsidR="00672FBA" w:rsidRDefault="00672FBA" w:rsidP="00672FBA">
      <w:pPr>
        <w:ind w:firstLineChars="200" w:firstLine="420"/>
      </w:pPr>
      <w:r>
        <w:rPr>
          <w:rFonts w:hint="eastAsia"/>
        </w:rPr>
        <w:t>随着政府及监管部门深入实施创新驱动发展战略，推动产业结构进一步优化升级，金融对于促进科技创新、助推经济高质量发展具有重要支撑作用。作为地方法人机构，西安银行始终坚持将自身发展战略高度融入国家和区域经济发展大局，紧抓西安科创金融改革创新发展机遇，不断加大机制改革和产品创新力度，持续提升金融支持科创企业的服务质效。</w:t>
      </w:r>
    </w:p>
    <w:p w:rsidR="00672FBA" w:rsidRDefault="00672FBA" w:rsidP="00672FBA">
      <w:pPr>
        <w:ind w:firstLineChars="200" w:firstLine="420"/>
      </w:pPr>
      <w:r>
        <w:rPr>
          <w:rFonts w:hint="eastAsia"/>
        </w:rPr>
        <w:t>完善制度保障</w:t>
      </w:r>
      <w:r>
        <w:t xml:space="preserve"> </w:t>
      </w:r>
      <w:r>
        <w:t>建立长效金融服务机制</w:t>
      </w:r>
    </w:p>
    <w:p w:rsidR="00672FBA" w:rsidRDefault="00672FBA" w:rsidP="00672FBA">
      <w:pPr>
        <w:ind w:firstLineChars="200" w:firstLine="420"/>
      </w:pPr>
      <w:r>
        <w:rPr>
          <w:rFonts w:hint="eastAsia"/>
        </w:rPr>
        <w:t>“组织领导</w:t>
      </w:r>
      <w:r>
        <w:t>+</w:t>
      </w:r>
      <w:r>
        <w:t>专项方案</w:t>
      </w:r>
      <w:r>
        <w:t>”</w:t>
      </w:r>
      <w:r>
        <w:t>提供保障。秦创原创新驱动平台，是陕西省创新驱动发展的总平台，是推动陕西省从科教大省向创新强省转变的重要载体，是落实好陕西省委、省政府战略部署的重要抓手。西安银行成立了</w:t>
      </w:r>
      <w:r>
        <w:t>“</w:t>
      </w:r>
      <w:r>
        <w:t>深入开展高质量项目推进年、营商环境突破年、干部作风能力提升年活动</w:t>
      </w:r>
      <w:r>
        <w:t>”</w:t>
      </w:r>
      <w:r>
        <w:t>领导小组及</w:t>
      </w:r>
      <w:r>
        <w:t>“</w:t>
      </w:r>
      <w:r>
        <w:t>支持秦创原工作</w:t>
      </w:r>
      <w:r>
        <w:t>”</w:t>
      </w:r>
      <w:r>
        <w:t>领导小组，制定了《西安银行推动落实西安科创金融改革创新发展工作方案》和《西安银行秦创原常态化融资对接服务工作方案》</w:t>
      </w:r>
      <w:r>
        <w:t xml:space="preserve">, </w:t>
      </w:r>
      <w:r>
        <w:t>进一步建立健全融资对接服务工作方案，细化一系列支持陕西省内科技创新的金融服务举措，将科技型企业贷款列入经营考核</w:t>
      </w:r>
      <w:r>
        <w:rPr>
          <w:rFonts w:hint="eastAsia"/>
        </w:rPr>
        <w:t>中，从机制保障方面护航科创企业发展。</w:t>
      </w:r>
    </w:p>
    <w:p w:rsidR="00672FBA" w:rsidRDefault="00672FBA" w:rsidP="00672FBA">
      <w:pPr>
        <w:ind w:firstLineChars="200" w:firstLine="420"/>
      </w:pPr>
      <w:r>
        <w:rPr>
          <w:rFonts w:hint="eastAsia"/>
        </w:rPr>
        <w:t>“人才资本</w:t>
      </w:r>
      <w:r>
        <w:t>+</w:t>
      </w:r>
      <w:r>
        <w:t>专营机构</w:t>
      </w:r>
      <w:r>
        <w:t>”</w:t>
      </w:r>
      <w:r>
        <w:t>深化支撑。作为人才服务银行的具体实施银行，西安银行打造专业化人才服务金融机制、建立专属金融服务平台，累计向人才相关企业发放贷款超</w:t>
      </w:r>
      <w:r>
        <w:t>40</w:t>
      </w:r>
      <w:r>
        <w:t>亿元，全方位支持科创企业发展及</w:t>
      </w:r>
      <w:r>
        <w:t>“</w:t>
      </w:r>
      <w:r>
        <w:t>秦创原</w:t>
      </w:r>
      <w:r>
        <w:t>”</w:t>
      </w:r>
      <w:r>
        <w:t>平台建设；先后与陕西西咸新区沣西发展集团和秦创原创新促进中心签署战略合作协议，助力</w:t>
      </w:r>
      <w:r>
        <w:t>“</w:t>
      </w:r>
      <w:r>
        <w:t>秦创原</w:t>
      </w:r>
      <w:r>
        <w:t>”</w:t>
      </w:r>
      <w:r>
        <w:t>内企业创新发展。在现有高新科技专营支行的基础上，拟在西咸新区迁址和新设一、二级机构，畅通科创金融政策支持、资源对接、精准服务渠道，提升科创企业的专有金融服务能力。</w:t>
      </w:r>
    </w:p>
    <w:p w:rsidR="00672FBA" w:rsidRDefault="00672FBA" w:rsidP="00672FBA">
      <w:pPr>
        <w:ind w:firstLineChars="200" w:firstLine="420"/>
      </w:pPr>
      <w:r>
        <w:rPr>
          <w:rFonts w:hint="eastAsia"/>
        </w:rPr>
        <w:t>产品创新升级</w:t>
      </w:r>
      <w:r>
        <w:t xml:space="preserve"> </w:t>
      </w:r>
      <w:r>
        <w:t>加大信贷政策倾斜力度</w:t>
      </w:r>
    </w:p>
    <w:p w:rsidR="00672FBA" w:rsidRDefault="00672FBA" w:rsidP="00672FBA">
      <w:pPr>
        <w:ind w:firstLineChars="200" w:firstLine="420"/>
      </w:pPr>
      <w:r>
        <w:rPr>
          <w:rFonts w:hint="eastAsia"/>
        </w:rPr>
        <w:t>“政策倾斜</w:t>
      </w:r>
      <w:r>
        <w:t>+</w:t>
      </w:r>
      <w:r>
        <w:t>机制优化</w:t>
      </w:r>
      <w:r>
        <w:t>”</w:t>
      </w:r>
      <w:r>
        <w:t>提升效率。为进一步提升服务科创企业及秦创原建设的专业性，西安银行在资源配置、业务授权和考核激励等方面给予政策倾斜。建立绿色通道。充分发挥决策链条短的优势，对高新技术、科技型龙头企业开通</w:t>
      </w:r>
      <w:r>
        <w:t>“</w:t>
      </w:r>
      <w:r>
        <w:t>绿色通道</w:t>
      </w:r>
      <w:r>
        <w:t>”</w:t>
      </w:r>
      <w:r>
        <w:t>，明确限时审批原则，确保审批时效。执行差别定价。对</w:t>
      </w:r>
      <w:r>
        <w:t>“</w:t>
      </w:r>
      <w:r>
        <w:t>专精特新</w:t>
      </w:r>
      <w:r>
        <w:t>”</w:t>
      </w:r>
      <w:r>
        <w:t>、科技创新小微企业贷款实施内部优惠转移定价，给予利率优惠。优化授权权限。提高分支机构科技型企业审批权限，进一步提升审批效能，实现科技型企业信贷有效增长。</w:t>
      </w:r>
    </w:p>
    <w:p w:rsidR="00672FBA" w:rsidRDefault="00672FBA" w:rsidP="00672FBA">
      <w:pPr>
        <w:ind w:firstLineChars="200" w:firstLine="420"/>
      </w:pPr>
      <w:r>
        <w:rPr>
          <w:rFonts w:hint="eastAsia"/>
        </w:rPr>
        <w:t>“产品创新</w:t>
      </w:r>
      <w:r>
        <w:t>+</w:t>
      </w:r>
      <w:r>
        <w:t>量身定制</w:t>
      </w:r>
      <w:r>
        <w:t>”</w:t>
      </w:r>
      <w:r>
        <w:t>精准助力。科创产业发展离不开金融助推器，西安银行积极打造科创金融业务特色品牌，持续加大对科技创新领域产品研发力度，着力破解科创企业融资瓶颈，促进科技成果转化。针对军工、小微、科技型企业、上市后备企业，创新推出</w:t>
      </w:r>
      <w:r>
        <w:t>“</w:t>
      </w:r>
      <w:r>
        <w:t>科技金融贷</w:t>
      </w:r>
      <w:r>
        <w:t>”“</w:t>
      </w:r>
      <w:r>
        <w:t>知识产权质押贷</w:t>
      </w:r>
      <w:r>
        <w:t>”“</w:t>
      </w:r>
      <w:r>
        <w:t>创惠贷</w:t>
      </w:r>
      <w:r>
        <w:t>”“</w:t>
      </w:r>
      <w:r>
        <w:t>航空助力贷</w:t>
      </w:r>
      <w:r>
        <w:t>”“</w:t>
      </w:r>
      <w:r>
        <w:t>西银</w:t>
      </w:r>
      <w:r>
        <w:t>e</w:t>
      </w:r>
      <w:r>
        <w:t>贷</w:t>
      </w:r>
      <w:r>
        <w:t>”“</w:t>
      </w:r>
      <w:r>
        <w:t>科企</w:t>
      </w:r>
      <w:r>
        <w:t>e</w:t>
      </w:r>
      <w:r>
        <w:t>贷</w:t>
      </w:r>
      <w:r>
        <w:t>”“</w:t>
      </w:r>
      <w:r>
        <w:t>西银</w:t>
      </w:r>
      <w:r>
        <w:t>e</w:t>
      </w:r>
      <w:r>
        <w:t>贴</w:t>
      </w:r>
      <w:r>
        <w:t>”</w:t>
      </w:r>
      <w:r>
        <w:t>等</w:t>
      </w:r>
      <w:r>
        <w:t>30</w:t>
      </w:r>
      <w:r>
        <w:t>多款特色产品，能够全面满足处于创业、成长、快速发展等不同时期企业的金融需求。</w:t>
      </w:r>
    </w:p>
    <w:p w:rsidR="00672FBA" w:rsidRDefault="00672FBA" w:rsidP="00672FBA">
      <w:pPr>
        <w:ind w:firstLineChars="200" w:firstLine="420"/>
      </w:pPr>
      <w:r>
        <w:rPr>
          <w:rFonts w:hint="eastAsia"/>
        </w:rPr>
        <w:t>全方位融资服务</w:t>
      </w:r>
      <w:r>
        <w:t xml:space="preserve"> </w:t>
      </w:r>
      <w:r>
        <w:t>助力科创企业快速成长</w:t>
      </w:r>
    </w:p>
    <w:p w:rsidR="00672FBA" w:rsidRDefault="00672FBA" w:rsidP="00672FBA">
      <w:pPr>
        <w:ind w:firstLineChars="200" w:firstLine="420"/>
      </w:pPr>
      <w:r>
        <w:rPr>
          <w:rFonts w:hint="eastAsia"/>
        </w:rPr>
        <w:t>“拓宽渠道</w:t>
      </w:r>
      <w:r>
        <w:t>+</w:t>
      </w:r>
      <w:r>
        <w:t>融智支持</w:t>
      </w:r>
      <w:r>
        <w:t>”</w:t>
      </w:r>
      <w:r>
        <w:t>升级服务。积极与创投机构和担保机构沟通，探索以资产证券化、盘活存量创投项目等方式进一步支持科创企业融资，不断拓宽科技创新企业金融服务渠道。认购陕西省内某创投企业发行的科技创新债券</w:t>
      </w:r>
      <w:r>
        <w:t>6</w:t>
      </w:r>
      <w:r>
        <w:t>亿元，支持科创企业发展。同时，积极参与西安科创金融专家智库，为科创领域投融资活动提供智力支持；建立科创专属金融顾问队伍，以政府金融顾问机制为基础，将金融政策及产品送入科创企业，进一步满足科创企业多样化金融需求。</w:t>
      </w:r>
    </w:p>
    <w:p w:rsidR="00672FBA" w:rsidRDefault="00672FBA" w:rsidP="00672FBA">
      <w:pPr>
        <w:ind w:firstLineChars="200" w:firstLine="420"/>
      </w:pPr>
      <w:r>
        <w:rPr>
          <w:rFonts w:hint="eastAsia"/>
        </w:rPr>
        <w:t>近年来，西安银行大力支持科技创新，有力推动了新能源、人工智能、电子信息等多个科创产业的发展。为西部科技创新港（二期）重点基础设施清洁能源站项目提供</w:t>
      </w:r>
      <w:r>
        <w:t>5</w:t>
      </w:r>
      <w:r>
        <w:t>亿元授信融资，支持秦创原总窗口所在地西咸新区能源基础设施建设；通过秦创原创新驱动平台向入驻企业西安某数据科技有限公司发放科技金融贷款</w:t>
      </w:r>
      <w:r>
        <w:t>1000</w:t>
      </w:r>
      <w:r>
        <w:t>万元；向某电子电力高新技术企业发放</w:t>
      </w:r>
      <w:r>
        <w:t>1000</w:t>
      </w:r>
      <w:r>
        <w:t>万元</w:t>
      </w:r>
      <w:r>
        <w:t>“</w:t>
      </w:r>
      <w:r>
        <w:t>专精特新</w:t>
      </w:r>
      <w:r>
        <w:t>”</w:t>
      </w:r>
      <w:r>
        <w:t>信用贷款，助力陕西省上市后备企业发展；向某</w:t>
      </w:r>
      <w:r>
        <w:t>“</w:t>
      </w:r>
      <w:r>
        <w:t>专精特新</w:t>
      </w:r>
      <w:r>
        <w:t>”</w:t>
      </w:r>
      <w:r>
        <w:t>小巨人企业提供科技金融贷款，享受政府贴息，为企业提供融资、融策、融智全方位金融服务，助力企业从小微企业快速成长为</w:t>
      </w:r>
      <w:r>
        <w:rPr>
          <w:rFonts w:hint="eastAsia"/>
        </w:rPr>
        <w:t>登陆创业板企业，实现银企合作共赢。</w:t>
      </w:r>
    </w:p>
    <w:p w:rsidR="00672FBA" w:rsidRDefault="00672FBA" w:rsidP="002107F9">
      <w:pPr>
        <w:jc w:val="right"/>
      </w:pPr>
      <w:r w:rsidRPr="002107F9">
        <w:rPr>
          <w:rFonts w:hint="eastAsia"/>
        </w:rPr>
        <w:t>中国银行业协会</w:t>
      </w:r>
      <w:r>
        <w:rPr>
          <w:rFonts w:hint="eastAsia"/>
        </w:rPr>
        <w:t>2023-8-21</w:t>
      </w:r>
    </w:p>
    <w:p w:rsidR="00672FBA" w:rsidRDefault="00672FBA" w:rsidP="00CE6E07">
      <w:pPr>
        <w:sectPr w:rsidR="00672FBA" w:rsidSect="00CE6E07">
          <w:type w:val="continuous"/>
          <w:pgSz w:w="11906" w:h="16838"/>
          <w:pgMar w:top="1644" w:right="1236" w:bottom="1418" w:left="1814" w:header="851" w:footer="907" w:gutter="0"/>
          <w:pgNumType w:start="1"/>
          <w:cols w:space="720"/>
          <w:docGrid w:type="lines" w:linePitch="341" w:charSpace="2373"/>
        </w:sectPr>
      </w:pPr>
    </w:p>
    <w:p w:rsidR="005D33F9" w:rsidRDefault="005D33F9"/>
    <w:sectPr w:rsidR="005D33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2FBA"/>
    <w:rsid w:val="005D33F9"/>
    <w:rsid w:val="00672F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2F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2F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1590</Characters>
  <Application>Microsoft Office Word</Application>
  <DocSecurity>0</DocSecurity>
  <Lines>13</Lines>
  <Paragraphs>3</Paragraphs>
  <ScaleCrop>false</ScaleCrop>
  <Company>Microsoft</Company>
  <LinksUpToDate>false</LinksUpToDate>
  <CharactersWithSpaces>1865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2023-08-24T01:16:00Z</dcterms:created>
</cp:coreProperties>
</file>