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2746" w:rsidRDefault="006E2746" w:rsidP="00E24EE8">
      <w:pPr>
        <w:pStyle w:val="1"/>
        <w:spacing w:line="245" w:lineRule="auto"/>
      </w:pPr>
      <w:r w:rsidRPr="00D63FB1">
        <w:rPr>
          <w:rFonts w:hint="eastAsia"/>
        </w:rPr>
        <w:t>玉溪市“十个规范”全面提升离退休干部服务管理质量和水平</w:t>
      </w:r>
    </w:p>
    <w:p w:rsidR="006E2746" w:rsidRDefault="006E2746" w:rsidP="006E2746">
      <w:pPr>
        <w:spacing w:line="245" w:lineRule="auto"/>
        <w:ind w:firstLineChars="200" w:firstLine="420"/>
      </w:pPr>
      <w:r>
        <w:rPr>
          <w:rFonts w:hint="eastAsia"/>
        </w:rPr>
        <w:t>玉溪市委组织部、市委老干部局、市财政局等</w:t>
      </w:r>
      <w:r>
        <w:t>9</w:t>
      </w:r>
      <w:r>
        <w:t>部门联合印发《关于进一步规范市直机关事业单位离退休干部工作有关具体事项的通知》，从荣誉退休、日常管理、学习活动、走访慰问、志愿服务、文体活动、健康体检和安全保障、丧事办理、用车保障、经费保障</w:t>
      </w:r>
      <w:r>
        <w:t>10</w:t>
      </w:r>
      <w:r>
        <w:t>个方面对市直老干部工作进行规范，全面提升离退休干部服务管理质量和水平。</w:t>
      </w:r>
    </w:p>
    <w:p w:rsidR="006E2746" w:rsidRDefault="006E2746" w:rsidP="006E2746">
      <w:pPr>
        <w:spacing w:line="245" w:lineRule="auto"/>
        <w:ind w:firstLineChars="200" w:firstLine="420"/>
      </w:pPr>
      <w:r>
        <w:rPr>
          <w:rFonts w:hint="eastAsia"/>
        </w:rPr>
        <w:t>一是规范干部荣誉退休工作制度。通过谈心谈话、参加退休生活适应性培训班、举行荣誉退休仪式、发放《离退休人员服务手册》《退休干部党员纪律告知书》等方式，进一步健全干部荣誉退休工作制度，同时对纪念品标准进行明确。</w:t>
      </w:r>
    </w:p>
    <w:p w:rsidR="006E2746" w:rsidRDefault="006E2746" w:rsidP="006E2746">
      <w:pPr>
        <w:spacing w:line="245" w:lineRule="auto"/>
        <w:ind w:firstLineChars="200" w:firstLine="420"/>
      </w:pPr>
      <w:r>
        <w:rPr>
          <w:rFonts w:hint="eastAsia"/>
        </w:rPr>
        <w:t>二是规范日常管理。有针对性地开展党性教育活动，发挥党组织管理监督作用，加强纪律教育，开展谈话提醒，引导离退休干部严格遵守相关纪律规定，拥护党中央大政方针，不传播负面言论，不参加非法社会组织活动，不利用原职权和职务为自己和他人谋取利益。</w:t>
      </w:r>
    </w:p>
    <w:p w:rsidR="006E2746" w:rsidRDefault="006E2746" w:rsidP="006E2746">
      <w:pPr>
        <w:spacing w:line="245" w:lineRule="auto"/>
        <w:ind w:firstLineChars="200" w:firstLine="420"/>
      </w:pPr>
      <w:r>
        <w:rPr>
          <w:rFonts w:hint="eastAsia"/>
        </w:rPr>
        <w:t>三是规范学习活动。对市委老干部局组织的有关活动和市直离退休干部党组织开展的各类学习活动进行细化和规范，进一步明确活动方式、开支标准以及老年大学学习、党报党刊订阅等内容，既为开展学习活动划清红线，又提供有力制度保障。</w:t>
      </w:r>
    </w:p>
    <w:p w:rsidR="006E2746" w:rsidRDefault="006E2746" w:rsidP="006E2746">
      <w:pPr>
        <w:spacing w:line="245" w:lineRule="auto"/>
        <w:ind w:firstLineChars="200" w:firstLine="420"/>
      </w:pPr>
      <w:r>
        <w:rPr>
          <w:rFonts w:hint="eastAsia"/>
        </w:rPr>
        <w:t>四是规范走访慰问。要求在春节、老年节和重要纪念日集中走访慰问离退休干部，做好生病慰问、生日慰问和特困离退休干部慰问，对慰问标准、慰问次数、座谈会用餐标准等进行细化。</w:t>
      </w:r>
    </w:p>
    <w:p w:rsidR="006E2746" w:rsidRDefault="006E2746" w:rsidP="006E2746">
      <w:pPr>
        <w:spacing w:line="245" w:lineRule="auto"/>
        <w:ind w:firstLineChars="200" w:firstLine="420"/>
      </w:pPr>
      <w:r>
        <w:rPr>
          <w:rFonts w:hint="eastAsia"/>
        </w:rPr>
        <w:t>五是规范志愿服务活动。要求单位积极引导离退休干部为党和人民事业增添正能量，围绕助力乡村振兴、助力生态文明、助力民族团结、助力基层治理、关心下一代等开展志愿服务活动，并提供必要的运行经费、交通食宿和装备保障。</w:t>
      </w:r>
    </w:p>
    <w:p w:rsidR="006E2746" w:rsidRDefault="006E2746" w:rsidP="006E2746">
      <w:pPr>
        <w:spacing w:line="245" w:lineRule="auto"/>
        <w:ind w:firstLineChars="200" w:firstLine="420"/>
      </w:pPr>
      <w:r>
        <w:rPr>
          <w:rFonts w:hint="eastAsia"/>
        </w:rPr>
        <w:t>六是规范文体活动。明确各单位每年可视情况适当组织开展丰富健康的老年文体活动，并对奖金、奖品、纪念品发放等作出规定。</w:t>
      </w:r>
    </w:p>
    <w:p w:rsidR="006E2746" w:rsidRDefault="006E2746" w:rsidP="006E2746">
      <w:pPr>
        <w:spacing w:line="245" w:lineRule="auto"/>
        <w:ind w:firstLineChars="200" w:firstLine="420"/>
      </w:pPr>
      <w:r>
        <w:rPr>
          <w:rFonts w:hint="eastAsia"/>
        </w:rPr>
        <w:t>七是规范健康体检和安全保障。要求定期组织离退休干部健康体检。各单位在组织离退休干部开展各类活动时，要严格遵守安全规定，可根据需要购买人身安全类保险，提供相关医疗保障。</w:t>
      </w:r>
    </w:p>
    <w:p w:rsidR="006E2746" w:rsidRDefault="006E2746" w:rsidP="006E2746">
      <w:pPr>
        <w:spacing w:line="245" w:lineRule="auto"/>
        <w:ind w:firstLineChars="200" w:firstLine="420"/>
      </w:pPr>
      <w:r>
        <w:rPr>
          <w:rFonts w:hint="eastAsia"/>
        </w:rPr>
        <w:t>八是规范丧事办理。离退休干部逝世后，工资关系所在单位要及时报告，坚持从简节约原则进行丧事办理。离退休干部逝世或家庭发生重大变故时，所在单位要对家属或离退休干部进行看望慰问。</w:t>
      </w:r>
    </w:p>
    <w:p w:rsidR="006E2746" w:rsidRDefault="006E2746" w:rsidP="006E2746">
      <w:pPr>
        <w:spacing w:line="245" w:lineRule="auto"/>
        <w:ind w:firstLineChars="200" w:firstLine="420"/>
      </w:pPr>
      <w:r>
        <w:rPr>
          <w:rFonts w:hint="eastAsia"/>
        </w:rPr>
        <w:t>九是规范服务用车保障。明确各单位在组织离退休干部参加活动、集体学习，或走访慰问离退休干部时，可使用公务车。</w:t>
      </w:r>
    </w:p>
    <w:p w:rsidR="006E2746" w:rsidRDefault="006E2746" w:rsidP="006E2746">
      <w:pPr>
        <w:spacing w:line="245" w:lineRule="auto"/>
        <w:ind w:firstLineChars="200" w:firstLine="420"/>
      </w:pPr>
      <w:r>
        <w:rPr>
          <w:rFonts w:hint="eastAsia"/>
        </w:rPr>
        <w:t>十是规范工作经费保障。对市直离退休干部党组织开展党的活动、订阅学习资料所需经费列支渠道进行明确，并对离退休干部各项经费支出作出规范，其他经费从离休干部公用经费、特需经费及退休人员公用经费中列支，缺口资金可从各单位部门预算基本公用支出中适当调剂统筹使用。</w:t>
      </w:r>
    </w:p>
    <w:p w:rsidR="006E2746" w:rsidRDefault="006E2746" w:rsidP="00E24EE8">
      <w:pPr>
        <w:spacing w:line="245" w:lineRule="auto"/>
        <w:jc w:val="right"/>
      </w:pPr>
      <w:r w:rsidRPr="00D63FB1">
        <w:rPr>
          <w:rFonts w:hint="eastAsia"/>
        </w:rPr>
        <w:t>玉溪市委老干部局</w:t>
      </w:r>
      <w:r>
        <w:rPr>
          <w:rFonts w:hint="eastAsia"/>
        </w:rPr>
        <w:t>2023-8-20</w:t>
      </w:r>
    </w:p>
    <w:p w:rsidR="006E2746" w:rsidRDefault="006E2746" w:rsidP="008A08BD">
      <w:pPr>
        <w:sectPr w:rsidR="006E2746" w:rsidSect="008A08BD">
          <w:type w:val="continuous"/>
          <w:pgSz w:w="11906" w:h="16838"/>
          <w:pgMar w:top="1644" w:right="1236" w:bottom="1418" w:left="1814" w:header="851" w:footer="907" w:gutter="0"/>
          <w:pgNumType w:start="1"/>
          <w:cols w:space="720"/>
          <w:docGrid w:type="lines" w:linePitch="341" w:charSpace="2373"/>
        </w:sectPr>
      </w:pPr>
    </w:p>
    <w:p w:rsidR="00BA097C" w:rsidRDefault="00BA097C"/>
    <w:sectPr w:rsidR="00BA097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2746"/>
    <w:rsid w:val="006E2746"/>
    <w:rsid w:val="00BA097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E274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E274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168</Words>
  <Characters>961</Characters>
  <Application>Microsoft Office Word</Application>
  <DocSecurity>0</DocSecurity>
  <Lines>8</Lines>
  <Paragraphs>2</Paragraphs>
  <ScaleCrop>false</ScaleCrop>
  <Company>Microsoft</Company>
  <LinksUpToDate>false</LinksUpToDate>
  <CharactersWithSpaces>1127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2023-08-28T01:51:00Z</dcterms:created>
</cp:coreProperties>
</file>