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0ED7" w:rsidRDefault="002D0ED7" w:rsidP="00DC21B7">
      <w:pPr>
        <w:pStyle w:val="1"/>
      </w:pPr>
      <w:r w:rsidRPr="00DC21B7">
        <w:rPr>
          <w:rFonts w:hint="eastAsia"/>
        </w:rPr>
        <w:t>积极推进数字政府、数字经济、数字社会“三位一体”建设</w:t>
      </w:r>
      <w:r w:rsidRPr="00DC21B7">
        <w:t xml:space="preserve"> </w:t>
      </w:r>
      <w:r w:rsidRPr="00DC21B7">
        <w:t>“</w:t>
      </w:r>
      <w:r w:rsidRPr="00DC21B7">
        <w:t>数字迁安</w:t>
      </w:r>
      <w:r w:rsidRPr="00DC21B7">
        <w:t>”</w:t>
      </w:r>
      <w:r w:rsidRPr="00DC21B7">
        <w:t>助推经济社会高质量发展</w:t>
      </w:r>
    </w:p>
    <w:p w:rsidR="002D0ED7" w:rsidRDefault="002D0ED7" w:rsidP="002D0ED7">
      <w:pPr>
        <w:ind w:firstLineChars="200" w:firstLine="420"/>
      </w:pPr>
      <w:r>
        <w:rPr>
          <w:rFonts w:hint="eastAsia"/>
        </w:rPr>
        <w:t>迁安市抓住列入河北省首批新型智慧城市建设试点的有利契机，积极推进数字政府、数字经济、数字社会“三位一体”建设，先后荣获全国县市智慧城市百佳样本、河北省数字生态十强县、</w:t>
      </w:r>
      <w:r>
        <w:t>2022</w:t>
      </w:r>
      <w:r>
        <w:t>年十大数字政府样板工程、</w:t>
      </w:r>
      <w:r>
        <w:t>“</w:t>
      </w:r>
      <w:r>
        <w:t>保护个人信息护航数据安全</w:t>
      </w:r>
      <w:r>
        <w:t>”</w:t>
      </w:r>
      <w:r>
        <w:t>典型案例等荣誉称号。</w:t>
      </w:r>
    </w:p>
    <w:p w:rsidR="002D0ED7" w:rsidRDefault="002D0ED7" w:rsidP="002D0ED7">
      <w:pPr>
        <w:ind w:firstLineChars="200" w:firstLine="420"/>
      </w:pPr>
      <w:r>
        <w:rPr>
          <w:rFonts w:hint="eastAsia"/>
        </w:rPr>
        <w:t>数字政府建设水平不断提升。“云网安”统筹规划建设效果凸显。该市有力有序推动政府网站、数字园区等</w:t>
      </w:r>
      <w:r>
        <w:t>21</w:t>
      </w:r>
      <w:r>
        <w:t>个应用系统迁移上云，从根源上避免信息孤岛、数据烟囱和重复建设；按照</w:t>
      </w:r>
      <w:r>
        <w:t>“</w:t>
      </w:r>
      <w:r>
        <w:t>一张网</w:t>
      </w:r>
      <w:r>
        <w:t>”</w:t>
      </w:r>
      <w:r>
        <w:t>整体布局，将全市</w:t>
      </w:r>
      <w:r>
        <w:t>68</w:t>
      </w:r>
      <w:r>
        <w:t>个单位近</w:t>
      </w:r>
      <w:r>
        <w:t>2</w:t>
      </w:r>
      <w:r>
        <w:t>万台办公电脑全部接入电子政务外网统一监督管理，提高点对点带宽至</w:t>
      </w:r>
      <w:r>
        <w:t>200M</w:t>
      </w:r>
      <w:r>
        <w:t>，互联网总出口带宽提升至</w:t>
      </w:r>
      <w:r>
        <w:t>6.5G</w:t>
      </w:r>
      <w:r>
        <w:t>，节约财政资金年近百万元；筑牢可信可控的数字安全屏障，从顶层设计、设备采购、建设运维着手，强化对网络系统末端应用单位及人员的指导和教育培训力度。</w:t>
      </w:r>
      <w:r>
        <w:t>“</w:t>
      </w:r>
      <w:r>
        <w:t>端边数</w:t>
      </w:r>
      <w:r>
        <w:t>”</w:t>
      </w:r>
      <w:r>
        <w:t>应用场景建设成效明显。</w:t>
      </w:r>
      <w:r>
        <w:t>“</w:t>
      </w:r>
      <w:r>
        <w:t>丰富端</w:t>
      </w:r>
      <w:r>
        <w:t>”</w:t>
      </w:r>
      <w:r>
        <w:t>，按照全域</w:t>
      </w:r>
      <w:r>
        <w:t>“</w:t>
      </w:r>
      <w:r>
        <w:t>一张图</w:t>
      </w:r>
      <w:r>
        <w:t>”</w:t>
      </w:r>
      <w:r>
        <w:rPr>
          <w:rFonts w:hint="eastAsia"/>
        </w:rPr>
        <w:t>理念，实现主城区</w:t>
      </w:r>
      <w:r>
        <w:t>10</w:t>
      </w:r>
      <w:r>
        <w:t>平方公里三维建模、</w:t>
      </w:r>
      <w:r>
        <w:t>50</w:t>
      </w:r>
      <w:r>
        <w:t>平方公里</w:t>
      </w:r>
      <w:r>
        <w:t>1</w:t>
      </w:r>
      <w:r>
        <w:t>：</w:t>
      </w:r>
      <w:r>
        <w:t>500</w:t>
      </w:r>
      <w:r>
        <w:t>比例尺和</w:t>
      </w:r>
      <w:r>
        <w:t>120</w:t>
      </w:r>
      <w:r>
        <w:t>平方公里</w:t>
      </w:r>
      <w:r>
        <w:t>1</w:t>
      </w:r>
      <w:r>
        <w:t>：</w:t>
      </w:r>
      <w:r>
        <w:t>1000</w:t>
      </w:r>
      <w:r>
        <w:t>比例尺地形图绘制，为全市各行业领域信息系统提供精准规范、标准统一、共享共用的地理信息服务；实现主城区范围</w:t>
      </w:r>
      <w:r>
        <w:t>680</w:t>
      </w:r>
      <w:r>
        <w:t>公里地下给排水管网智能化监测全覆盖和</w:t>
      </w:r>
      <w:r>
        <w:t>580</w:t>
      </w:r>
      <w:r>
        <w:t>个物联网采集设备的实时监测；实现</w:t>
      </w:r>
      <w:r>
        <w:t>10</w:t>
      </w:r>
      <w:r>
        <w:t>个大型公共建筑水、电、气、暖等重点用能参数的实时在线监测、分析和诊断，监测面积达到</w:t>
      </w:r>
      <w:r>
        <w:t>80</w:t>
      </w:r>
      <w:r>
        <w:t>万平方米；打造数字应急平台，整合应急管理、安全生产、双控平台等系统资源，推动实现公共安全事件全面感知、在线监管、智能预警、快速处置。汇聚视频资源</w:t>
      </w:r>
      <w:r>
        <w:t>3</w:t>
      </w:r>
      <w:r>
        <w:t>万多路，积极推动公安、资规等部门领域加快构建具备周边环境感应能力和反馈回应能力的边缘计算节点，提供低时延、高可靠、强安全边缘计算服务。</w:t>
      </w:r>
      <w:r>
        <w:t>“</w:t>
      </w:r>
      <w:r>
        <w:t>治理数</w:t>
      </w:r>
      <w:r>
        <w:t>”</w:t>
      </w:r>
      <w:r>
        <w:t>，印发《关于进一步加强迁安市数据资源归集共享工作的实施方案》，千方百计让</w:t>
      </w:r>
      <w:r>
        <w:t>“</w:t>
      </w:r>
      <w:r>
        <w:t>数据回家</w:t>
      </w:r>
      <w:r>
        <w:t>”</w:t>
      </w:r>
      <w:r>
        <w:t>，已完成</w:t>
      </w:r>
      <w:r>
        <w:t>32</w:t>
      </w:r>
      <w:r>
        <w:t>个单位</w:t>
      </w:r>
      <w:r>
        <w:t>700</w:t>
      </w:r>
      <w:r>
        <w:t>类</w:t>
      </w:r>
      <w:r>
        <w:t>1000</w:t>
      </w:r>
      <w:r>
        <w:t>万余条数据的归集和</w:t>
      </w:r>
      <w:r>
        <w:t>18</w:t>
      </w:r>
      <w:r>
        <w:t>类</w:t>
      </w:r>
      <w:r>
        <w:t>7000</w:t>
      </w:r>
      <w:r>
        <w:t>余条数据的回流。</w:t>
      </w:r>
    </w:p>
    <w:p w:rsidR="002D0ED7" w:rsidRDefault="002D0ED7" w:rsidP="002D0ED7">
      <w:pPr>
        <w:ind w:firstLineChars="200" w:firstLine="420"/>
      </w:pPr>
      <w:r>
        <w:rPr>
          <w:rFonts w:hint="eastAsia"/>
        </w:rPr>
        <w:t>数字经济发展活力不断释放。加强规划引领。编制了《迁安市钢铁行业数字化转型工作方案》和《迁安市数字经济发展规划（</w:t>
      </w:r>
      <w:r>
        <w:t>2022—2025</w:t>
      </w:r>
      <w:r>
        <w:t>）》及其实施方案，为迁安数字经济发展提供目标方向和科学指引。夯实数字基础设施根基。已建</w:t>
      </w:r>
      <w:r>
        <w:t>5G</w:t>
      </w:r>
      <w:r>
        <w:t>基站</w:t>
      </w:r>
      <w:r>
        <w:t>1450</w:t>
      </w:r>
      <w:r>
        <w:t>个，</w:t>
      </w:r>
      <w:r>
        <w:t>2022</w:t>
      </w:r>
      <w:r>
        <w:t>年累计新增</w:t>
      </w:r>
      <w:r>
        <w:t>355</w:t>
      </w:r>
      <w:r>
        <w:t>个，实现主城区和重点镇街、重点企业、景区</w:t>
      </w:r>
      <w:r>
        <w:t>5G</w:t>
      </w:r>
      <w:r>
        <w:t>网络全覆盖。全市宽带接入用户数达</w:t>
      </w:r>
      <w:r>
        <w:t>42</w:t>
      </w:r>
      <w:r>
        <w:t>万户。数字产业化、产业数字化工作有效推进。鑫达集团构建的</w:t>
      </w:r>
      <w:r>
        <w:t>8</w:t>
      </w:r>
      <w:r>
        <w:t>大业务系统、</w:t>
      </w:r>
      <w:r>
        <w:t>2</w:t>
      </w:r>
      <w:r>
        <w:t>大数据池和</w:t>
      </w:r>
      <w:r>
        <w:t>1</w:t>
      </w:r>
      <w:r>
        <w:t>条智能生产线</w:t>
      </w:r>
      <w:r>
        <w:t>“821”</w:t>
      </w:r>
      <w:r>
        <w:t>智能制造体系荣获</w:t>
      </w:r>
      <w:r>
        <w:t>“</w:t>
      </w:r>
      <w:r>
        <w:t>全国钢铁</w:t>
      </w:r>
      <w:r>
        <w:t>A</w:t>
      </w:r>
      <w:r>
        <w:t>级竞争力特强企业</w:t>
      </w:r>
      <w:r>
        <w:t>”</w:t>
      </w:r>
      <w:r>
        <w:t>称号，鑫达钢铁环保一体</w:t>
      </w:r>
      <w:r>
        <w:rPr>
          <w:rFonts w:hint="eastAsia"/>
        </w:rPr>
        <w:t>化管控平台、首钢马矿</w:t>
      </w:r>
      <w:r>
        <w:t>5G</w:t>
      </w:r>
      <w:r>
        <w:t>机车无人驾驶系统成功入选</w:t>
      </w:r>
      <w:r>
        <w:t>2022</w:t>
      </w:r>
      <w:r>
        <w:t>年省工业互联网创新重点培育项目。打造迁安电商产品供应链，采用</w:t>
      </w:r>
      <w:r>
        <w:t>“</w:t>
      </w:r>
      <w:r>
        <w:t>直播电商</w:t>
      </w:r>
      <w:r>
        <w:t>+</w:t>
      </w:r>
      <w:r>
        <w:t>扶贫助农</w:t>
      </w:r>
      <w:r>
        <w:t>”</w:t>
      </w:r>
      <w:r>
        <w:t>新模式，实现本地</w:t>
      </w:r>
      <w:r>
        <w:t>70</w:t>
      </w:r>
      <w:r>
        <w:t>多家企业</w:t>
      </w:r>
      <w:r>
        <w:t>600</w:t>
      </w:r>
      <w:r>
        <w:t>多种农产品线上销售。</w:t>
      </w:r>
    </w:p>
    <w:p w:rsidR="002D0ED7" w:rsidRDefault="002D0ED7" w:rsidP="002D0ED7">
      <w:pPr>
        <w:ind w:firstLineChars="200" w:firstLine="420"/>
      </w:pPr>
      <w:r>
        <w:rPr>
          <w:rFonts w:hint="eastAsia"/>
        </w:rPr>
        <w:t>数字社会建设步伐不断加速。建设数字教育基础平台。配套中小学阶段优质课程资源</w:t>
      </w:r>
      <w:r>
        <w:t>4000</w:t>
      </w:r>
      <w:r>
        <w:t>余个，微云课资源</w:t>
      </w:r>
      <w:r>
        <w:t>1</w:t>
      </w:r>
      <w:r>
        <w:t>万余个，试卷资源</w:t>
      </w:r>
      <w:r>
        <w:t>40</w:t>
      </w:r>
      <w:r>
        <w:t>余万条，为全市</w:t>
      </w:r>
      <w:r>
        <w:t>216</w:t>
      </w:r>
      <w:r>
        <w:t>所中小学、近</w:t>
      </w:r>
      <w:r>
        <w:t>10</w:t>
      </w:r>
      <w:r>
        <w:t>万名师生提供教育平台和教育教学资源支撑。推进全民健康信息平台和</w:t>
      </w:r>
      <w:r>
        <w:t>“</w:t>
      </w:r>
      <w:r>
        <w:t>互联网</w:t>
      </w:r>
      <w:r>
        <w:t>+</w:t>
      </w:r>
      <w:r>
        <w:t>医疗</w:t>
      </w:r>
      <w:r>
        <w:t>”</w:t>
      </w:r>
      <w:r>
        <w:t>建设。二级以上医院全部接入平台，覆盖人数达</w:t>
      </w:r>
      <w:r>
        <w:t>80</w:t>
      </w:r>
      <w:r>
        <w:t>万人，逐步实现市民健康档案、疫苗接种、人员信息等数据的跨层级共享互通。搭建数字泊车管理平台。整合全市</w:t>
      </w:r>
      <w:r>
        <w:t>13</w:t>
      </w:r>
      <w:r>
        <w:t>个公共停车场</w:t>
      </w:r>
      <w:r>
        <w:t>9428</w:t>
      </w:r>
      <w:r>
        <w:t>个停车位资源，全面掌握停车位数量、余量和停车占比等信息，方便市民停车出行。实施数字乡村项目。在河北省率先搭建</w:t>
      </w:r>
      <w:r>
        <w:rPr>
          <w:rFonts w:hint="eastAsia"/>
        </w:rPr>
        <w:t>数字乡村大数据平台，实现市、镇、村三级体系的综合监管和数据分析，实时监测</w:t>
      </w:r>
      <w:r>
        <w:t>2</w:t>
      </w:r>
      <w:r>
        <w:t>万余亩农田生长参数。建设公共信用信息系统管理平台。纵向互联互通，横向共享共用审批、市场监管等部门信用数据，实现全市</w:t>
      </w:r>
      <w:r>
        <w:t>49</w:t>
      </w:r>
      <w:r>
        <w:t>类</w:t>
      </w:r>
      <w:r>
        <w:t>90</w:t>
      </w:r>
      <w:r>
        <w:t>余万条公共信息归集、共享和高效利用。</w:t>
      </w:r>
    </w:p>
    <w:p w:rsidR="002D0ED7" w:rsidRDefault="002D0ED7" w:rsidP="00DC21B7">
      <w:pPr>
        <w:jc w:val="right"/>
      </w:pPr>
      <w:r w:rsidRPr="00DC21B7">
        <w:rPr>
          <w:rFonts w:hint="eastAsia"/>
        </w:rPr>
        <w:t>迁安市大数据中心</w:t>
      </w:r>
      <w:r>
        <w:rPr>
          <w:rFonts w:hint="eastAsia"/>
        </w:rPr>
        <w:t>2023-8-28</w:t>
      </w:r>
    </w:p>
    <w:p w:rsidR="002D0ED7" w:rsidRDefault="002D0ED7" w:rsidP="006E72D2">
      <w:pPr>
        <w:sectPr w:rsidR="002D0ED7" w:rsidSect="006E72D2">
          <w:type w:val="continuous"/>
          <w:pgSz w:w="11906" w:h="16838"/>
          <w:pgMar w:top="1644" w:right="1236" w:bottom="1418" w:left="1814" w:header="851" w:footer="907" w:gutter="0"/>
          <w:pgNumType w:start="1"/>
          <w:cols w:space="720"/>
          <w:docGrid w:type="lines" w:linePitch="341" w:charSpace="2373"/>
        </w:sectPr>
      </w:pPr>
    </w:p>
    <w:p w:rsidR="006D1821" w:rsidRDefault="006D1821"/>
    <w:sectPr w:rsidR="006D18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0ED7"/>
    <w:rsid w:val="002D0ED7"/>
    <w:rsid w:val="006D18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0ED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D0ED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236</Words>
  <Characters>1349</Characters>
  <Application>Microsoft Office Word</Application>
  <DocSecurity>0</DocSecurity>
  <Lines>11</Lines>
  <Paragraphs>3</Paragraphs>
  <ScaleCrop>false</ScaleCrop>
  <Company>Microsoft</Company>
  <LinksUpToDate>false</LinksUpToDate>
  <CharactersWithSpaces>1582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2023-09-01T08:48:00Z</dcterms:created>
</cp:coreProperties>
</file>