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2C62" w:rsidRDefault="00A02C62" w:rsidP="007F6ACD">
      <w:pPr>
        <w:pStyle w:val="1"/>
      </w:pPr>
      <w:r w:rsidRPr="007F6ACD">
        <w:rPr>
          <w:rFonts w:hint="eastAsia"/>
        </w:rPr>
        <w:t>广西柳州市创新药品安全“三个零”监管工作机制取得成效</w:t>
      </w:r>
    </w:p>
    <w:p w:rsidR="00A02C62" w:rsidRDefault="00A02C62" w:rsidP="00A02C62">
      <w:pPr>
        <w:ind w:firstLineChars="200" w:firstLine="420"/>
      </w:pPr>
      <w:r>
        <w:rPr>
          <w:rFonts w:hint="eastAsia"/>
        </w:rPr>
        <w:t>为推动药品安全“三个零”监管工作机制走深走实，</w:t>
      </w:r>
      <w:r>
        <w:t>7</w:t>
      </w:r>
      <w:r>
        <w:t>月</w:t>
      </w:r>
      <w:r>
        <w:t>27</w:t>
      </w:r>
      <w:r>
        <w:t>日，广西柳州市市场监管局举办</w:t>
      </w:r>
      <w:r>
        <w:t>2023</w:t>
      </w:r>
      <w:r>
        <w:t>年</w:t>
      </w:r>
      <w:r>
        <w:t>“</w:t>
      </w:r>
      <w:r>
        <w:t>两品一械</w:t>
      </w:r>
      <w:r>
        <w:t>”</w:t>
      </w:r>
      <w:r>
        <w:t>安全监管、不良反应</w:t>
      </w:r>
      <w:r>
        <w:t>/</w:t>
      </w:r>
      <w:r>
        <w:t>事件监测业务培训会，对深入推进药品安全</w:t>
      </w:r>
      <w:r>
        <w:t>“</w:t>
      </w:r>
      <w:r>
        <w:t>零距离、零容忍、零事故</w:t>
      </w:r>
      <w:r>
        <w:t>”</w:t>
      </w:r>
      <w:r>
        <w:t>监管工作进行再动员、再部署、再强调，总结上半年全市药品安全</w:t>
      </w:r>
      <w:r>
        <w:t>“</w:t>
      </w:r>
      <w:r>
        <w:t>三个零</w:t>
      </w:r>
      <w:r>
        <w:t>”</w:t>
      </w:r>
      <w:r>
        <w:t>监管工作机制情况，通报开展专项整治工作成效。</w:t>
      </w:r>
    </w:p>
    <w:p w:rsidR="00A02C62" w:rsidRDefault="00A02C62" w:rsidP="00A02C62">
      <w:pPr>
        <w:ind w:firstLineChars="200" w:firstLine="420"/>
      </w:pPr>
      <w:r>
        <w:rPr>
          <w:rFonts w:hint="eastAsia"/>
        </w:rPr>
        <w:t>监管服务“零距离”</w:t>
      </w:r>
    </w:p>
    <w:p w:rsidR="00A02C62" w:rsidRDefault="00A02C62" w:rsidP="00A02C62">
      <w:pPr>
        <w:ind w:firstLineChars="200" w:firstLine="420"/>
      </w:pPr>
      <w:r>
        <w:rPr>
          <w:rFonts w:hint="eastAsia"/>
        </w:rPr>
        <w:t>成立药品安全委员会，强化部门联动，下沉一线查找药品经营、使用各环节存在的风险隐患问题。今年以来，共检查药品零售企业</w:t>
      </w:r>
      <w:r>
        <w:t>800</w:t>
      </w:r>
      <w:r>
        <w:t>多家，医疗机构</w:t>
      </w:r>
      <w:r>
        <w:t>300</w:t>
      </w:r>
      <w:r>
        <w:t>多家，接种单位</w:t>
      </w:r>
      <w:r>
        <w:t>39</w:t>
      </w:r>
      <w:r>
        <w:t>家，疾病预防控制机构</w:t>
      </w:r>
      <w:r>
        <w:t>3</w:t>
      </w:r>
      <w:r>
        <w:t>家，医疗器械经营企业</w:t>
      </w:r>
      <w:r>
        <w:t>803</w:t>
      </w:r>
      <w:r>
        <w:t>家次，化妆品经营企业</w:t>
      </w:r>
      <w:r>
        <w:t>376</w:t>
      </w:r>
      <w:r>
        <w:t>家次。对检查发现的经营不规范问题责令立即整改，涉嫌违法问题进行立案调查。开展约谈会、培训会，对全市</w:t>
      </w:r>
      <w:r>
        <w:t>9</w:t>
      </w:r>
      <w:r>
        <w:t>家三级医疗机构，</w:t>
      </w:r>
      <w:r>
        <w:t>40</w:t>
      </w:r>
      <w:r>
        <w:t>家医美企业进行普法宣传，为全市</w:t>
      </w:r>
      <w:r>
        <w:t>2400</w:t>
      </w:r>
      <w:r>
        <w:t>余家企业便捷开展医疗器械质量年度自查。</w:t>
      </w:r>
    </w:p>
    <w:p w:rsidR="00A02C62" w:rsidRDefault="00A02C62" w:rsidP="00A02C62">
      <w:pPr>
        <w:ind w:firstLineChars="200" w:firstLine="420"/>
      </w:pPr>
      <w:r>
        <w:rPr>
          <w:rFonts w:hint="eastAsia"/>
        </w:rPr>
        <w:t>打击违法“零容忍”</w:t>
      </w:r>
    </w:p>
    <w:p w:rsidR="00A02C62" w:rsidRDefault="00A02C62" w:rsidP="00A02C62">
      <w:pPr>
        <w:ind w:firstLineChars="200" w:firstLine="420"/>
      </w:pPr>
      <w:r>
        <w:rPr>
          <w:rFonts w:hint="eastAsia"/>
        </w:rPr>
        <w:t>结合日常检查中发现的问题隐患，深入开展兴奋剂药品、农村地区药品监管、药械网络销售、涉疫药械稳价保质、推进注射用</w:t>
      </w:r>
      <w:r>
        <w:t>A</w:t>
      </w:r>
      <w:r>
        <w:t>型肉毒毒素追溯、医美机构、化妆品标签等</w:t>
      </w:r>
      <w:r>
        <w:t>16</w:t>
      </w:r>
      <w:r>
        <w:t>个专项整治行动，有针对性地强化重点领域、重点品种、重点环节质量安全监管。今年以来，共发现违规单位达</w:t>
      </w:r>
      <w:r>
        <w:t>110</w:t>
      </w:r>
      <w:r>
        <w:t>家，已完成整改</w:t>
      </w:r>
      <w:r>
        <w:t>41</w:t>
      </w:r>
      <w:r>
        <w:t>家，限期整改</w:t>
      </w:r>
      <w:r>
        <w:t>69</w:t>
      </w:r>
      <w:r>
        <w:t>家，立案查处</w:t>
      </w:r>
      <w:r>
        <w:t>46</w:t>
      </w:r>
      <w:r>
        <w:t>家，共处罚没款</w:t>
      </w:r>
      <w:r>
        <w:t>9.11</w:t>
      </w:r>
      <w:r>
        <w:t>万元，有效治理违法乱象，形成有力震慑。</w:t>
      </w:r>
    </w:p>
    <w:p w:rsidR="00A02C62" w:rsidRDefault="00A02C62" w:rsidP="00A02C62">
      <w:pPr>
        <w:ind w:firstLineChars="200" w:firstLine="420"/>
      </w:pPr>
      <w:r>
        <w:rPr>
          <w:rFonts w:hint="eastAsia"/>
        </w:rPr>
        <w:t>努力实现“零事故”</w:t>
      </w:r>
    </w:p>
    <w:p w:rsidR="00A02C62" w:rsidRDefault="00A02C62" w:rsidP="00A02C62">
      <w:pPr>
        <w:ind w:firstLineChars="200" w:firstLine="420"/>
      </w:pPr>
      <w:r>
        <w:rPr>
          <w:rFonts w:hint="eastAsia"/>
        </w:rPr>
        <w:t>持续推进药品安全“三个零”监管工作机制，在监管实践中灵活运用，融会贯通。强化齐抓共管，发挥药品安全委员会统筹协调作用，加大行刑衔接力度，“零容忍”打击药品违法犯罪行为；提升监管效能，开展药品安全巡回培训，抓实基层药品监管，加大对农村市场药品监管力度；打造试点样板，分期分批逐年建设一批对标对表的标准化规范化市场监管所；压实党政责任，推动成立县区药品安全委员会，压紧压实属地监管责任和企业主体责任，努力实现药品安全“零事故”目标。</w:t>
      </w:r>
    </w:p>
    <w:p w:rsidR="00A02C62" w:rsidRDefault="00A02C62" w:rsidP="00A02C62">
      <w:pPr>
        <w:ind w:firstLineChars="200" w:firstLine="420"/>
      </w:pPr>
      <w:r>
        <w:rPr>
          <w:rFonts w:hint="eastAsia"/>
        </w:rPr>
        <w:t>会议还对药品零售企业、医疗器械、化妆品安全监管以及稽查办案和不良反应事件后处置等专题进行了培训，全市市场监管系统共</w:t>
      </w:r>
      <w:r>
        <w:t>80</w:t>
      </w:r>
      <w:r>
        <w:t>余人参加。</w:t>
      </w:r>
    </w:p>
    <w:p w:rsidR="00A02C62" w:rsidRDefault="00A02C62" w:rsidP="007F6ACD">
      <w:pPr>
        <w:jc w:val="right"/>
      </w:pPr>
      <w:r w:rsidRPr="007F6ACD">
        <w:rPr>
          <w:rFonts w:hint="eastAsia"/>
        </w:rPr>
        <w:t>中国质量新闻网</w:t>
      </w:r>
      <w:r>
        <w:rPr>
          <w:rFonts w:hint="eastAsia"/>
        </w:rPr>
        <w:t>2023-7-31</w:t>
      </w:r>
    </w:p>
    <w:p w:rsidR="00A02C62" w:rsidRDefault="00A02C62" w:rsidP="00811685">
      <w:pPr>
        <w:sectPr w:rsidR="00A02C62" w:rsidSect="00811685">
          <w:type w:val="continuous"/>
          <w:pgSz w:w="11906" w:h="16838"/>
          <w:pgMar w:top="1644" w:right="1236" w:bottom="1418" w:left="1814" w:header="851" w:footer="907" w:gutter="0"/>
          <w:pgNumType w:start="1"/>
          <w:cols w:space="720"/>
          <w:docGrid w:type="lines" w:linePitch="341" w:charSpace="2373"/>
        </w:sectPr>
      </w:pPr>
    </w:p>
    <w:p w:rsidR="00102F58" w:rsidRDefault="00102F58"/>
    <w:sectPr w:rsidR="00102F5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02C62"/>
    <w:rsid w:val="00102F58"/>
    <w:rsid w:val="00A02C6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02C6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02C6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135</Words>
  <Characters>772</Characters>
  <Application>Microsoft Office Word</Application>
  <DocSecurity>0</DocSecurity>
  <Lines>6</Lines>
  <Paragraphs>1</Paragraphs>
  <ScaleCrop>false</ScaleCrop>
  <Company>Microsoft</Company>
  <LinksUpToDate>false</LinksUpToDate>
  <CharactersWithSpaces>906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2023-08-03T03:45:00Z</dcterms:created>
</cp:coreProperties>
</file>