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32F" w:rsidRDefault="0003032F" w:rsidP="009A49A7">
      <w:pPr>
        <w:pStyle w:val="1"/>
      </w:pPr>
      <w:r w:rsidRPr="009A49A7">
        <w:rPr>
          <w:rFonts w:hint="eastAsia"/>
        </w:rPr>
        <w:t>衡水桃城区守牢网络餐饮食品安全底线</w:t>
      </w:r>
    </w:p>
    <w:p w:rsidR="0003032F" w:rsidRDefault="0003032F" w:rsidP="0003032F">
      <w:pPr>
        <w:ind w:firstLineChars="200" w:firstLine="420"/>
      </w:pPr>
      <w:r>
        <w:t>为深入贯彻河北省、衡水市、桃城区关于开展</w:t>
      </w:r>
      <w:r>
        <w:t>2023</w:t>
      </w:r>
      <w:r>
        <w:t>年食品安全专项整治行动的安排部署，切实提高辖区网络餐饮食品安全水平，衡水市市场监管局桃城区分局开展网络订餐食品安全专项整治行动，守牢食品安全底线，保障人民群众</w:t>
      </w:r>
      <w:r>
        <w:t>“</w:t>
      </w:r>
      <w:r>
        <w:t>舌尖上的安全</w:t>
      </w:r>
      <w:r>
        <w:t>”</w:t>
      </w:r>
      <w:r>
        <w:t>。</w:t>
      </w:r>
    </w:p>
    <w:p w:rsidR="0003032F" w:rsidRDefault="0003032F" w:rsidP="0003032F">
      <w:pPr>
        <w:ind w:firstLineChars="200" w:firstLine="420"/>
      </w:pPr>
      <w:r>
        <w:rPr>
          <w:rFonts w:hint="eastAsia"/>
        </w:rPr>
        <w:t>开展动员部署，凝聚思想共识。为全面规范网络订餐经营行为，切实强化网络餐饮食品安全监管，衡水市市场监管局桃城区分局召开了桃城区</w:t>
      </w:r>
      <w:r>
        <w:t>2023</w:t>
      </w:r>
      <w:r>
        <w:t>年网络订餐专项整治行动部署会。会议强调，提高政治站位，以</w:t>
      </w:r>
      <w:r>
        <w:t>“</w:t>
      </w:r>
      <w:r>
        <w:t>抓铁有痕、踏石留印</w:t>
      </w:r>
      <w:r>
        <w:t>”</w:t>
      </w:r>
      <w:r>
        <w:t>的工作作风，聚焦网络餐饮食品安全领域突出问题，有针对性采取措施，确保专项整治行动取得实效。</w:t>
      </w:r>
    </w:p>
    <w:p w:rsidR="0003032F" w:rsidRDefault="0003032F" w:rsidP="0003032F">
      <w:pPr>
        <w:ind w:firstLineChars="200" w:firstLine="420"/>
      </w:pPr>
      <w:r>
        <w:rPr>
          <w:rFonts w:hint="eastAsia"/>
        </w:rPr>
        <w:t>切实摸清底数，多措并举强化落实。为抓实网络餐饮食品安全监管，辖区各市场监管所逐个认领筛查入网餐饮服务信息者信息台账，确保入网餐饮服务提供者台账底数清、情况明、动态准。积极推动建立“源头把控、上下联动、平台约谈、社会共治”的工作机制，全面铺开网络订餐备案管理，截至目前，已有</w:t>
      </w:r>
      <w:r>
        <w:t>5</w:t>
      </w:r>
      <w:r>
        <w:t>家网络订餐平台按照《河北省网络餐饮服务第三方平台提供者食品安全主体责任清单》进行自查并完成备案。同时，积极推动平台落实好对入网餐饮单位的经营资质审查义务，准确全面、及时更新餐饮服务提供者经营资质信息，入网餐饮单位已全部向平台进行备案。</w:t>
      </w:r>
    </w:p>
    <w:p w:rsidR="0003032F" w:rsidRDefault="0003032F" w:rsidP="0003032F">
      <w:pPr>
        <w:ind w:firstLineChars="200" w:firstLine="420"/>
      </w:pPr>
      <w:r>
        <w:rPr>
          <w:rFonts w:hint="eastAsia"/>
        </w:rPr>
        <w:t>严防严管严控食安风险，全面提升食安保障水平。坚持以网格化监管为手段，打出专项行动和日常监管的组合拳。一是以“查安康”智慧平台为媒介，通过“云上监管</w:t>
      </w:r>
      <w:r>
        <w:t>+</w:t>
      </w:r>
      <w:r>
        <w:t>实地核查</w:t>
      </w:r>
      <w:r>
        <w:t>”</w:t>
      </w:r>
      <w:r>
        <w:t>，加强对网络餐饮服务经营者场所环境的实时抓取和动态分析。二是对辖区美团、饿了么等网络餐饮服务第三方平台提供者分支机构进行现场检查，重点检查不具备经营资质、从业人员管理不到位、食品安全管理制度落实不到位等内容，对第三方平台分支机构立案</w:t>
      </w:r>
      <w:r>
        <w:t>2</w:t>
      </w:r>
      <w:r>
        <w:t>起，下达责改通知书</w:t>
      </w:r>
      <w:r>
        <w:t>2</w:t>
      </w:r>
      <w:r>
        <w:t>份。三是各辖区市场监管所通过对线上平台入网餐饮服务提供者抽查检查，以网络订餐服务第三方平台上的评分高</w:t>
      </w:r>
      <w:r>
        <w:rPr>
          <w:rFonts w:hint="eastAsia"/>
        </w:rPr>
        <w:t>、销量多、优惠力度大的中小型餐饮为重点单位，以自制饮品、快餐、烧烤食品为重点品种，重点检查入网餐饮服务提供者是否具备相应经营资质、经营管理和食品加工制作是否规范、信息公示是否符合要求，食品配送过程是否安全等内容。截至目前，下达责改通知书</w:t>
      </w:r>
      <w:r>
        <w:t>16</w:t>
      </w:r>
      <w:r>
        <w:t>件，立案</w:t>
      </w:r>
      <w:r>
        <w:t>13</w:t>
      </w:r>
      <w:r>
        <w:t>起，罚没金额</w:t>
      </w:r>
      <w:r>
        <w:t>2.23</w:t>
      </w:r>
      <w:r>
        <w:t>万元。四是将入网餐饮服务者食品安全纳入各级抽检和风险监测范围，加大抽检力度，随机选定</w:t>
      </w:r>
      <w:r>
        <w:t>13</w:t>
      </w:r>
      <w:r>
        <w:t>家提供入网餐饮服务门店，对其进行抽检，现抽检</w:t>
      </w:r>
      <w:r>
        <w:t>15</w:t>
      </w:r>
      <w:r>
        <w:t>批次，并在官方网站对检查、监测结果进行信息公示。以确保及时发现违法、违规线索和风险隐患，积极探索</w:t>
      </w:r>
      <w:r>
        <w:t>“</w:t>
      </w:r>
      <w:r>
        <w:t>以网管</w:t>
      </w:r>
      <w:r>
        <w:rPr>
          <w:rFonts w:hint="eastAsia"/>
        </w:rPr>
        <w:t>网”的网络订餐监管新模式，确保线上线下同标同质。</w:t>
      </w:r>
    </w:p>
    <w:p w:rsidR="0003032F" w:rsidRDefault="0003032F" w:rsidP="0003032F">
      <w:pPr>
        <w:ind w:firstLineChars="200" w:firstLine="420"/>
      </w:pPr>
      <w:r>
        <w:rPr>
          <w:rFonts w:hint="eastAsia"/>
        </w:rPr>
        <w:t>下一步，衡水市市场监管局桃城区分局将继续加强对网络餐饮服务第三方平台提供者分支机构和入网餐饮服务提供单位的监督检查力度，督促餐饮服务提供者严格做好环境卫生、设施设备和人员管理，指导入网餐饮服务单位广泛开展“减油、减盐、减糖”等健康饮食宣传，推动餐饮行业形成行业自律、诚信经营、规范经营良好氛围，保证线上线下食品同质同量，确保网络外卖经营行为标准化、规范化、常态化。</w:t>
      </w:r>
    </w:p>
    <w:p w:rsidR="0003032F" w:rsidRDefault="0003032F" w:rsidP="00340CA8">
      <w:pPr>
        <w:jc w:val="right"/>
      </w:pPr>
      <w:r w:rsidRPr="00340CA8">
        <w:rPr>
          <w:rFonts w:hint="eastAsia"/>
        </w:rPr>
        <w:t>中国食品安全报</w:t>
      </w:r>
      <w:r>
        <w:rPr>
          <w:rFonts w:hint="eastAsia"/>
        </w:rPr>
        <w:t>2023-8-10</w:t>
      </w:r>
    </w:p>
    <w:p w:rsidR="0003032F" w:rsidRDefault="0003032F" w:rsidP="00A223C5">
      <w:pPr>
        <w:sectPr w:rsidR="0003032F" w:rsidSect="00A223C5">
          <w:type w:val="continuous"/>
          <w:pgSz w:w="11906" w:h="16838"/>
          <w:pgMar w:top="1644" w:right="1236" w:bottom="1418" w:left="1814" w:header="851" w:footer="907" w:gutter="0"/>
          <w:pgNumType w:start="1"/>
          <w:cols w:space="720"/>
          <w:docGrid w:type="lines" w:linePitch="341" w:charSpace="2373"/>
        </w:sectPr>
      </w:pPr>
    </w:p>
    <w:p w:rsidR="00D1554C" w:rsidRDefault="00D1554C"/>
    <w:sectPr w:rsidR="00D155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032F"/>
    <w:rsid w:val="0003032F"/>
    <w:rsid w:val="00D155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03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03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1086</Characters>
  <Application>Microsoft Office Word</Application>
  <DocSecurity>0</DocSecurity>
  <Lines>9</Lines>
  <Paragraphs>2</Paragraphs>
  <ScaleCrop>false</ScaleCrop>
  <Company>Microsoft</Company>
  <LinksUpToDate>false</LinksUpToDate>
  <CharactersWithSpaces>1274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