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A79" w:rsidRDefault="00750A79" w:rsidP="00A378B0">
      <w:pPr>
        <w:pStyle w:val="1"/>
      </w:pPr>
      <w:r w:rsidRPr="00A378B0">
        <w:rPr>
          <w:rFonts w:hint="eastAsia"/>
        </w:rPr>
        <w:t>应急管理部督查青海两地危化品企业：发现部分企业液氯仓库未完全封闭、双重预防机制建设应用有差距</w:t>
      </w:r>
    </w:p>
    <w:p w:rsidR="00750A79" w:rsidRDefault="00750A79" w:rsidP="00750A79">
      <w:pPr>
        <w:ind w:firstLineChars="200" w:firstLine="420"/>
      </w:pPr>
      <w:r>
        <w:rPr>
          <w:rFonts w:hint="eastAsia"/>
        </w:rPr>
        <w:t>为深化落实全国重大事故隐患专项排查整治</w:t>
      </w:r>
      <w:r>
        <w:t>2023</w:t>
      </w:r>
      <w:r>
        <w:t>行动，推动精准防控危险化学品重大安全风险，应急管理部近日启动危化品重大危险源企业</w:t>
      </w:r>
      <w:r>
        <w:t>2023</w:t>
      </w:r>
      <w:r>
        <w:t>年第一次部级督导核查。</w:t>
      </w:r>
    </w:p>
    <w:p w:rsidR="00750A79" w:rsidRDefault="00750A79" w:rsidP="00A378B0">
      <w:r>
        <w:rPr>
          <w:rFonts w:hint="eastAsia"/>
        </w:rPr>
        <w:t xml:space="preserve">　　应急管理部第五督导核查组赴青海省西宁市、海西州两地，以“四不两直”方式对</w:t>
      </w:r>
      <w:r>
        <w:t>6</w:t>
      </w:r>
      <w:r>
        <w:t>家重大危险源企业进行检查。经核查，存在部分企业液氯仓库未完全封闭、双重预防机制数字化建设有差距等问题。</w:t>
      </w:r>
    </w:p>
    <w:p w:rsidR="00750A79" w:rsidRDefault="00750A79" w:rsidP="00A378B0">
      <w:r>
        <w:rPr>
          <w:rFonts w:hint="eastAsia"/>
        </w:rPr>
        <w:t xml:space="preserve">　　剧毒气体存泄漏风险</w:t>
      </w:r>
      <w:r>
        <w:t xml:space="preserve"> </w:t>
      </w:r>
    </w:p>
    <w:p w:rsidR="00750A79" w:rsidRDefault="00750A79" w:rsidP="00A378B0">
      <w:r>
        <w:rPr>
          <w:rFonts w:hint="eastAsia"/>
        </w:rPr>
        <w:t xml:space="preserve">　　青海宜化化工公司位于西宁市大通县。据企业负责人介绍，企业涉及氯乙烯、液氯、乙炔、电石、氢、氯化氢等危化品，共有</w:t>
      </w:r>
      <w:r>
        <w:t>7</w:t>
      </w:r>
      <w:r>
        <w:t>个重大危险源。其中液氯库房及充装区单元构成一级重大危险源。</w:t>
      </w:r>
    </w:p>
    <w:p w:rsidR="00750A79" w:rsidRDefault="00750A79" w:rsidP="00A378B0">
      <w:r>
        <w:rPr>
          <w:rFonts w:hint="eastAsia"/>
        </w:rPr>
        <w:t xml:space="preserve">　　在本次现场检查中，督导核查组发现该企业液氯仓库二楼未完全封闭，同时未设置事故氯吸收装置，存在事故隐患。氯为剧毒化学品，液氯泄漏后会迅速汽化为有剧烈刺激性和腐蚀性的气体，吸入高浓度气体可致死，日光下与其它易燃气体混合时易燃烧和爆炸。“液氯储罐罐区应采用密闭厂房，以最大程度确保安全；同时必须设置事故氯吸收装置，该装置用于保证能随时处理装置开停车、正常状态和非正常状态下排放的氯气。”督导核查组专家向记者解释。</w:t>
      </w:r>
    </w:p>
    <w:p w:rsidR="00750A79" w:rsidRDefault="00750A79" w:rsidP="00A378B0">
      <w:r>
        <w:rPr>
          <w:rFonts w:hint="eastAsia"/>
        </w:rPr>
        <w:t xml:space="preserve">　　此外，督导核查组还发现了湿氯气最终冷却器未设置氯气温度低联锁关闭冷冻水功能；氯气事故风机未配置备用电源，不满足一级用电负荷要求。</w:t>
      </w:r>
    </w:p>
    <w:p w:rsidR="00750A79" w:rsidRDefault="00750A79" w:rsidP="00A378B0">
      <w:r>
        <w:rPr>
          <w:rFonts w:hint="eastAsia"/>
        </w:rPr>
        <w:t xml:space="preserve">　　时下正值高温天气，危化品生产面临更多考验，针对该企业相关设备安全隐患问题，督导核查组现场给出专业指导意见并要求立即整改，同时敦促企业按期整改此前市级交叉检查、省级抽查发现的问题。</w:t>
      </w:r>
    </w:p>
    <w:p w:rsidR="00750A79" w:rsidRDefault="00750A79" w:rsidP="00A378B0">
      <w:r>
        <w:rPr>
          <w:rFonts w:hint="eastAsia"/>
        </w:rPr>
        <w:t xml:space="preserve">　　双重预防机制建设应用有差距</w:t>
      </w:r>
      <w:r>
        <w:t xml:space="preserve"> </w:t>
      </w:r>
    </w:p>
    <w:p w:rsidR="00750A79" w:rsidRDefault="00750A79" w:rsidP="00A378B0">
      <w:r>
        <w:rPr>
          <w:rFonts w:hint="eastAsia"/>
        </w:rPr>
        <w:t xml:space="preserve">　　盐湖是海西州格尔木市的宝贵财富，蕴藏丰富的钾、钠、镁、锂等资源，孕育了市内多家盐湖资源开发及综合利用企业。青海盐湖镁业有限公司是格尔木市规模较大的危化品企业，涉及</w:t>
      </w:r>
      <w:r>
        <w:t>22</w:t>
      </w:r>
      <w:r>
        <w:t>个重大危险源，其中一级重大危险源</w:t>
      </w:r>
      <w:r>
        <w:t>7</w:t>
      </w:r>
      <w:r>
        <w:t>个。</w:t>
      </w:r>
    </w:p>
    <w:p w:rsidR="00750A79" w:rsidRDefault="00750A79" w:rsidP="00A378B0">
      <w:r>
        <w:rPr>
          <w:rFonts w:hint="eastAsia"/>
        </w:rPr>
        <w:t xml:space="preserve">　　安全风险分级管控和隐患排查治理双重预防机制是构筑防范生产安全事故的“两道防火墙”。通过双重预防机制数字化建设应用，能够有效压实企业全员安全生产责任，防范遏制生产安全事故。</w:t>
      </w:r>
    </w:p>
    <w:p w:rsidR="00750A79" w:rsidRDefault="00750A79" w:rsidP="00A378B0">
      <w:r>
        <w:rPr>
          <w:rFonts w:hint="eastAsia"/>
        </w:rPr>
        <w:t xml:space="preserve">　　但在青海盐湖镁业有限公司现场检查中，督导核查组发现企业双重预防机制数字化系统逐级预警功能缺失；抽查丙烯罐区巡检工人，发现该员工未携带防爆终端，未使用双重预防机制数字化系统进行巡查和隐患排查。此外，还存在企业自查、市级交叉检查和省级抽查问题超期整改、整改不到位等问题。</w:t>
      </w:r>
    </w:p>
    <w:p w:rsidR="00750A79" w:rsidRDefault="00750A79" w:rsidP="00A378B0">
      <w:pPr>
        <w:ind w:firstLine="420"/>
      </w:pPr>
      <w:r>
        <w:rPr>
          <w:rFonts w:hint="eastAsia"/>
        </w:rPr>
        <w:t>显然，该企业双重预防机制数字化系统建设应用仍存在差距，无法有效发挥“两道防火墙”作用。对此，督导核查组针对双重预防机制风险管控措施不落实、隐患排查不精准、全员参与不充分等问题给出建议，指导要求企业立即整改。</w:t>
      </w:r>
    </w:p>
    <w:p w:rsidR="00750A79" w:rsidRDefault="00750A79" w:rsidP="00A378B0">
      <w:pPr>
        <w:ind w:firstLine="420"/>
        <w:jc w:val="right"/>
      </w:pPr>
      <w:r w:rsidRPr="00A378B0">
        <w:rPr>
          <w:rFonts w:hint="eastAsia"/>
        </w:rPr>
        <w:t>央视网</w:t>
      </w:r>
      <w:r>
        <w:rPr>
          <w:rFonts w:hint="eastAsia"/>
        </w:rPr>
        <w:t xml:space="preserve"> 2023-8-2</w:t>
      </w:r>
    </w:p>
    <w:p w:rsidR="00750A79" w:rsidRDefault="00750A79" w:rsidP="00836959">
      <w:pPr>
        <w:sectPr w:rsidR="00750A79" w:rsidSect="00836959">
          <w:type w:val="continuous"/>
          <w:pgSz w:w="11906" w:h="16838"/>
          <w:pgMar w:top="1644" w:right="1236" w:bottom="1418" w:left="1814" w:header="851" w:footer="907" w:gutter="0"/>
          <w:pgNumType w:start="1"/>
          <w:cols w:space="720"/>
          <w:docGrid w:type="lines" w:linePitch="341" w:charSpace="2373"/>
        </w:sectPr>
      </w:pPr>
    </w:p>
    <w:p w:rsidR="005F44F5" w:rsidRDefault="005F44F5"/>
    <w:sectPr w:rsidR="005F44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0A79"/>
    <w:rsid w:val="005F44F5"/>
    <w:rsid w:val="00750A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0A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0A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977</Characters>
  <Application>Microsoft Office Word</Application>
  <DocSecurity>0</DocSecurity>
  <Lines>8</Lines>
  <Paragraphs>2</Paragraphs>
  <ScaleCrop>false</ScaleCrop>
  <Company>Microsoft</Company>
  <LinksUpToDate>false</LinksUpToDate>
  <CharactersWithSpaces>1146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2023-08-04T03:05:00Z</dcterms:created>
</cp:coreProperties>
</file>