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4482" w:rsidRDefault="00004482" w:rsidP="00EB5227">
      <w:pPr>
        <w:pStyle w:val="1"/>
      </w:pPr>
      <w:r w:rsidRPr="00EB5227">
        <w:rPr>
          <w:rFonts w:hint="eastAsia"/>
        </w:rPr>
        <w:t>解析“吸引外资</w:t>
      </w:r>
      <w:r w:rsidRPr="00EB5227">
        <w:t>24条</w:t>
      </w:r>
      <w:r w:rsidRPr="00EB5227">
        <w:t>”</w:t>
      </w:r>
      <w:r w:rsidRPr="00EB5227">
        <w:t>：全国多地支持外资研发中心建设，仅上海市上半年就新增外资研发中心10家</w:t>
      </w:r>
    </w:p>
    <w:p w:rsidR="00004482" w:rsidRDefault="00004482" w:rsidP="00004482">
      <w:pPr>
        <w:ind w:firstLineChars="200" w:firstLine="420"/>
      </w:pPr>
      <w:r>
        <w:rPr>
          <w:rFonts w:hint="eastAsia"/>
        </w:rPr>
        <w:t>外资企业在我国的对外贸易中占有非常重要的比重，对推动外贸保稳提质起到非常重要的作用。国务院昨日印发《关于进一步优化外商投资环境</w:t>
      </w:r>
      <w:r>
        <w:t xml:space="preserve"> </w:t>
      </w:r>
      <w:r>
        <w:t>加大吸引外商投资力度的意见》。</w:t>
      </w:r>
    </w:p>
    <w:p w:rsidR="00004482" w:rsidRDefault="00004482" w:rsidP="00004482">
      <w:pPr>
        <w:ind w:firstLineChars="200" w:firstLine="420"/>
      </w:pPr>
      <w:r>
        <w:rPr>
          <w:rFonts w:hint="eastAsia"/>
        </w:rPr>
        <w:t>《意见》提出</w:t>
      </w:r>
      <w:r>
        <w:t>6</w:t>
      </w:r>
      <w:r>
        <w:t>方面</w:t>
      </w:r>
      <w:r>
        <w:t>24</w:t>
      </w:r>
      <w:r>
        <w:t>条政策措施。一是提高利用外资质量。二是保障外商投资企业国民待遇。三是持续加强外商投资保护。四是提高投资运营便利化水平。五是加大财税支持力度。六是完善外商投资促进方式。</w:t>
      </w:r>
    </w:p>
    <w:p w:rsidR="00004482" w:rsidRDefault="00004482" w:rsidP="00004482">
      <w:pPr>
        <w:ind w:firstLineChars="200" w:firstLine="420"/>
      </w:pPr>
      <w:r>
        <w:t>7</w:t>
      </w:r>
      <w:r>
        <w:t>月</w:t>
      </w:r>
      <w:r>
        <w:t>24</w:t>
      </w:r>
      <w:r>
        <w:t>日，中央政治局会议提出，做好下半年经济工作，要</w:t>
      </w:r>
      <w:r>
        <w:t>“</w:t>
      </w:r>
      <w:r>
        <w:t>着力扩大内需、提振信心、防范风险</w:t>
      </w:r>
      <w:r>
        <w:t>”</w:t>
      </w:r>
      <w:r>
        <w:t>，尤其提出</w:t>
      </w:r>
      <w:r>
        <w:t>“</w:t>
      </w:r>
      <w:r>
        <w:t>要多措并举，稳住外贸外资基本盘</w:t>
      </w:r>
      <w:r>
        <w:t>”</w:t>
      </w:r>
      <w:r>
        <w:t>。</w:t>
      </w:r>
    </w:p>
    <w:p w:rsidR="00004482" w:rsidRDefault="00004482" w:rsidP="00004482">
      <w:pPr>
        <w:ind w:firstLineChars="200" w:firstLine="420"/>
      </w:pPr>
      <w:r>
        <w:rPr>
          <w:rFonts w:hint="eastAsia"/>
        </w:rPr>
        <w:t>事实上，政策端层面稳外资政策一直在发力。去年</w:t>
      </w:r>
      <w:r>
        <w:t>10</w:t>
      </w:r>
      <w:r>
        <w:t>月国家发改委发布了《关于以制造业为重点促进外资扩增量稳存量提质量的若干政策措施》。今年</w:t>
      </w:r>
      <w:r>
        <w:t>1</w:t>
      </w:r>
      <w:r>
        <w:t>月国务院办公厅转发商务部科技部关于进一步鼓励外商投资设立研发中心若干措施的通知。</w:t>
      </w:r>
    </w:p>
    <w:p w:rsidR="00004482" w:rsidRDefault="00004482" w:rsidP="00004482">
      <w:pPr>
        <w:ind w:firstLineChars="200" w:firstLine="420"/>
      </w:pPr>
      <w:r>
        <w:rPr>
          <w:rFonts w:hint="eastAsia"/>
        </w:rPr>
        <w:t>商务部研究院学位委员会委员白明在接受财联社采访时表示，我国一直强调高水平地引进来，这符合我国高水平对外开放的要求，此次国务院印发的《意见》是高水平对外开放的体现。今年以来，外资下降，在此时时候出台《意见》，有助于中国稳外资。“当前稳外资是十分迫切，是中国迫切的任务。从此次《意见》内容来看，不仅仅是当下，更多的是立足于长远稳外资。”白明表示。</w:t>
      </w:r>
    </w:p>
    <w:p w:rsidR="00004482" w:rsidRDefault="00004482" w:rsidP="00004482">
      <w:pPr>
        <w:ind w:firstLineChars="200" w:firstLine="420"/>
      </w:pPr>
      <w:r>
        <w:rPr>
          <w:rFonts w:hint="eastAsia"/>
        </w:rPr>
        <w:t>上海财经大学公共政策与治理研究院首席专家杨畅对财联社表示，现阶段加快大力度吸引外商投资，充分反映了当前扩大内需、积极稳增长的政策意图。国务院发文反映了对于吸引外资的重视力度。前期政策措施以部门为主。现阶段从国务院层面发布政策措施，更加反映了对吸引外商投资工作的高度重视。</w:t>
      </w:r>
    </w:p>
    <w:p w:rsidR="00004482" w:rsidRDefault="00004482" w:rsidP="00004482">
      <w:pPr>
        <w:ind w:firstLineChars="200" w:firstLine="420"/>
      </w:pPr>
      <w:r>
        <w:rPr>
          <w:rFonts w:hint="eastAsia"/>
        </w:rPr>
        <w:t>杨畅进一步分析，《意见》中针对医药领域、互联网领域、确保外商投资企业平等享受支持政策、试点探索形成可自由流动的一般数据清单等方面具有明确的针对性，通过设立工作专班、中央专项资金对外资标志性项目加大支持等措施也具有很强的示范效应。另外包括外国投资者境内取得利润再投资暂不征收预提所得税等措施，也有利于阶段性减轻现金流压力。</w:t>
      </w:r>
    </w:p>
    <w:p w:rsidR="00004482" w:rsidRDefault="00004482" w:rsidP="00004482">
      <w:pPr>
        <w:ind w:firstLineChars="200" w:firstLine="420"/>
      </w:pPr>
      <w:r>
        <w:rPr>
          <w:rFonts w:hint="eastAsia"/>
        </w:rPr>
        <w:t>数据显示，今年上半年，我国实际利用外资</w:t>
      </w:r>
      <w:r>
        <w:t>7036.5</w:t>
      </w:r>
      <w:r>
        <w:t>亿元，下降</w:t>
      </w:r>
      <w:r>
        <w:t>2.7%</w:t>
      </w:r>
      <w:r>
        <w:t>。与此同时，上半年新设外商投资企业</w:t>
      </w:r>
      <w:r>
        <w:t>2.5</w:t>
      </w:r>
      <w:r>
        <w:t>万家，增长</w:t>
      </w:r>
      <w:r>
        <w:t>35.7%</w:t>
      </w:r>
      <w:r>
        <w:t>；法国、英国、日本、德国对我国投资分别增长</w:t>
      </w:r>
      <w:r>
        <w:t>173.3%</w:t>
      </w:r>
      <w:r>
        <w:t>、</w:t>
      </w:r>
      <w:r>
        <w:t>135.3%</w:t>
      </w:r>
      <w:r>
        <w:t>、</w:t>
      </w:r>
      <w:r>
        <w:t>53%</w:t>
      </w:r>
      <w:r>
        <w:t>和</w:t>
      </w:r>
      <w:r>
        <w:t>14.2%</w:t>
      </w:r>
      <w:r>
        <w:t>；高技术产业引资增长</w:t>
      </w:r>
      <w:r>
        <w:t>7.9%</w:t>
      </w:r>
      <w:r>
        <w:t>，占比提升</w:t>
      </w:r>
      <w:r>
        <w:t>3.9</w:t>
      </w:r>
      <w:r>
        <w:t>个百分点达到</w:t>
      </w:r>
      <w:r>
        <w:t>39.4%</w:t>
      </w:r>
      <w:r>
        <w:t>。其中高技术制造业引资增长</w:t>
      </w:r>
      <w:r>
        <w:t>28.8%</w:t>
      </w:r>
      <w:r>
        <w:t>。</w:t>
      </w:r>
    </w:p>
    <w:p w:rsidR="00004482" w:rsidRDefault="00004482" w:rsidP="00004482">
      <w:pPr>
        <w:ind w:firstLineChars="200" w:firstLine="420"/>
      </w:pPr>
      <w:r>
        <w:rPr>
          <w:rFonts w:hint="eastAsia"/>
        </w:rPr>
        <w:t>近期，联合国贸发会议发布的《</w:t>
      </w:r>
      <w:r>
        <w:t>2023</w:t>
      </w:r>
      <w:r>
        <w:t>年世界投资报告》显示，</w:t>
      </w:r>
      <w:r>
        <w:t>2022</w:t>
      </w:r>
      <w:r>
        <w:t>年全球跨国投资下降</w:t>
      </w:r>
      <w:r>
        <w:t>12%</w:t>
      </w:r>
      <w:r>
        <w:t>，由于多重因素影响，</w:t>
      </w:r>
      <w:r>
        <w:t>2023</w:t>
      </w:r>
      <w:r>
        <w:t>年全球外国直接投资仍然继续面临下行压力。</w:t>
      </w:r>
    </w:p>
    <w:p w:rsidR="00004482" w:rsidRDefault="00004482" w:rsidP="00004482">
      <w:pPr>
        <w:ind w:firstLineChars="200" w:firstLine="420"/>
      </w:pPr>
      <w:r>
        <w:rPr>
          <w:rFonts w:hint="eastAsia"/>
        </w:rPr>
        <w:t>白明表示，外资不应只看某一个特定时段，无论外资的形势好与坏，都应该看长时期水平。外贸可以看个别一到两个月的水平，因为国际市场形势千变万化。但外资的投资项目周期可能长达几十年。当下的环境对外资确实有影响，但投资都需要看长远发展。并且，近年来整个国际的投资规模都在萎缩，相对来说，中国并不算最差的。因此，未来只要中国经济内部还有潜力，外资就有前景。</w:t>
      </w:r>
    </w:p>
    <w:p w:rsidR="00004482" w:rsidRDefault="00004482" w:rsidP="00004482">
      <w:pPr>
        <w:ind w:firstLineChars="200" w:firstLine="420"/>
      </w:pPr>
      <w:r>
        <w:rPr>
          <w:rFonts w:hint="eastAsia"/>
        </w:rPr>
        <w:t>《意见》中的加大重点领域引进外资力度，包含支持外商投资在华设立研发中心，与国内企业联合开展技术研发和产业化应用，鼓励外商投资企业及其设立的研发中心承担重大科研攻关项目。</w:t>
      </w:r>
    </w:p>
    <w:p w:rsidR="00004482" w:rsidRDefault="00004482" w:rsidP="00004482">
      <w:pPr>
        <w:ind w:firstLineChars="200" w:firstLine="420"/>
      </w:pPr>
      <w:r>
        <w:rPr>
          <w:rFonts w:hint="eastAsia"/>
        </w:rPr>
        <w:t>财联社注意到，近年来，不少外企在中国设立研发中心。仅上海市上半年就新增外资研发中心</w:t>
      </w:r>
      <w:r>
        <w:t>10</w:t>
      </w:r>
      <w:r>
        <w:t>家。</w:t>
      </w:r>
    </w:p>
    <w:p w:rsidR="00004482" w:rsidRDefault="00004482" w:rsidP="00004482">
      <w:pPr>
        <w:ind w:firstLineChars="200" w:firstLine="420"/>
      </w:pPr>
      <w:r>
        <w:rPr>
          <w:rFonts w:hint="eastAsia"/>
        </w:rPr>
        <w:t>政策端方面，鼓励外资设立研发中心的新政策更为外资加大在华研发提供信心和保障。今年</w:t>
      </w:r>
      <w:r>
        <w:t>1</w:t>
      </w:r>
      <w:r>
        <w:t>月，国务院办公厅转发商务部、科技部《关于进一步鼓励外商投资设立研发中心的若干措施》，提出了支持开展科技创新、提高研发便利度、鼓励引进海外人才、提升知识产权保护水平</w:t>
      </w:r>
      <w:r>
        <w:t>4</w:t>
      </w:r>
      <w:r>
        <w:t>方面</w:t>
      </w:r>
      <w:r>
        <w:t>16</w:t>
      </w:r>
      <w:r>
        <w:t>条政策举措。</w:t>
      </w:r>
    </w:p>
    <w:p w:rsidR="00004482" w:rsidRDefault="00004482" w:rsidP="00004482">
      <w:pPr>
        <w:ind w:firstLineChars="200" w:firstLine="420"/>
      </w:pPr>
      <w:r>
        <w:rPr>
          <w:rFonts w:hint="eastAsia"/>
        </w:rPr>
        <w:t>同时，中国各地也积极支持外资研发中心建设。例如，安徽</w:t>
      </w:r>
      <w:r>
        <w:t>2022</w:t>
      </w:r>
      <w:r>
        <w:t>年印发《安徽省稳外贸稳外资促消费行动方案》，对世界</w:t>
      </w:r>
      <w:r>
        <w:t>500</w:t>
      </w:r>
      <w:r>
        <w:t>强、全球行业龙头等企业在皖新设外资研发中心给予奖励。今年</w:t>
      </w:r>
      <w:r>
        <w:t>6</w:t>
      </w:r>
      <w:r>
        <w:t>月，北京启动首批</w:t>
      </w:r>
      <w:r>
        <w:t>“</w:t>
      </w:r>
      <w:r>
        <w:t>外资研发激励计划</w:t>
      </w:r>
      <w:r>
        <w:t>”</w:t>
      </w:r>
      <w:r>
        <w:t>，先后支持诺和诺德、空客等</w:t>
      </w:r>
      <w:r>
        <w:t>6</w:t>
      </w:r>
      <w:r>
        <w:t>家外企扩大研发投入。天津今年发布《天津市关于进一步鼓励外商投资设立研发中心的落实举措》，鼓励外资研发中心科技成果向天津市科技成果展示交易中心汇集，服务外资研发中心科技成果挂牌展示交易。上海在</w:t>
      </w:r>
      <w:r>
        <w:t>2020</w:t>
      </w:r>
      <w:r>
        <w:t>年就发布《上海市鼓励设立和发展外资研发中心的规定》。</w:t>
      </w:r>
    </w:p>
    <w:p w:rsidR="00004482" w:rsidRDefault="00004482" w:rsidP="00004482">
      <w:pPr>
        <w:ind w:firstLineChars="200" w:firstLine="420"/>
      </w:pPr>
      <w:r>
        <w:rPr>
          <w:rFonts w:hint="eastAsia"/>
        </w:rPr>
        <w:t>白明表示，吸引外资要与中国经济发展大方向相契合，更多的是要与我国创新驱动相吻合，避免低端、低水平外资进入。在助中国发展的同时，也给外资带来更多的机会，其中研发是对双方都是最适合的。</w:t>
      </w:r>
    </w:p>
    <w:p w:rsidR="00004482" w:rsidRDefault="00004482" w:rsidP="00EB5227">
      <w:pPr>
        <w:jc w:val="right"/>
      </w:pPr>
      <w:r w:rsidRPr="00EB5227">
        <w:rPr>
          <w:rFonts w:hint="eastAsia"/>
        </w:rPr>
        <w:t>财联社</w:t>
      </w:r>
      <w:r>
        <w:rPr>
          <w:rFonts w:hint="eastAsia"/>
        </w:rPr>
        <w:t>2023-8-14</w:t>
      </w:r>
    </w:p>
    <w:p w:rsidR="00004482" w:rsidRDefault="00004482" w:rsidP="008B03C4">
      <w:pPr>
        <w:sectPr w:rsidR="00004482" w:rsidSect="008B03C4">
          <w:type w:val="continuous"/>
          <w:pgSz w:w="11906" w:h="16838"/>
          <w:pgMar w:top="1644" w:right="1236" w:bottom="1418" w:left="1814" w:header="851" w:footer="907" w:gutter="0"/>
          <w:pgNumType w:start="1"/>
          <w:cols w:space="720"/>
          <w:docGrid w:type="lines" w:linePitch="341" w:charSpace="2373"/>
        </w:sectPr>
      </w:pPr>
    </w:p>
    <w:p w:rsidR="00341DFB" w:rsidRDefault="00341DFB"/>
    <w:sectPr w:rsidR="00341D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4482"/>
    <w:rsid w:val="00004482"/>
    <w:rsid w:val="00341D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44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44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1616</Characters>
  <Application>Microsoft Office Word</Application>
  <DocSecurity>0</DocSecurity>
  <Lines>13</Lines>
  <Paragraphs>3</Paragraphs>
  <ScaleCrop>false</ScaleCrop>
  <Company>Microsoft</Company>
  <LinksUpToDate>false</LinksUpToDate>
  <CharactersWithSpaces>1896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2023-08-17T02:59:00Z</dcterms:created>
</cp:coreProperties>
</file>