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342F" w:rsidRDefault="00E5342F" w:rsidP="00A14DDE">
      <w:pPr>
        <w:pStyle w:val="1"/>
      </w:pPr>
      <w:r w:rsidRPr="00A14DDE">
        <w:rPr>
          <w:rFonts w:hint="eastAsia"/>
        </w:rPr>
        <w:t>洞口县城市管理和综合执法局多措并举优化营商环境</w:t>
      </w:r>
    </w:p>
    <w:p w:rsidR="00E5342F" w:rsidRDefault="00E5342F" w:rsidP="00E5342F">
      <w:pPr>
        <w:ind w:firstLineChars="200" w:firstLine="420"/>
      </w:pPr>
      <w:r>
        <w:rPr>
          <w:rFonts w:hint="eastAsia"/>
        </w:rPr>
        <w:t>今年来，洞口县城市管理和综合执法局紧紧围绕县委县政府优化营商环境决策部署，创新方式，多措并举，全面优化营商环境。</w:t>
      </w:r>
    </w:p>
    <w:p w:rsidR="00E5342F" w:rsidRDefault="00E5342F" w:rsidP="00E5342F">
      <w:pPr>
        <w:ind w:firstLineChars="200" w:firstLine="420"/>
      </w:pPr>
      <w:r>
        <w:rPr>
          <w:rFonts w:hint="eastAsia"/>
        </w:rPr>
        <w:t>推进法治城管建设，打造公开公平的营商环境。运用法治思维和法律手段，对违反城市管理法律法规的违法行为立案查处，增强城管执法队伍依法行政和文明执法水平。严格落实行政执法公示制度、全过程记录制度、重大执法决定法治审核制度，确保每一起行政处罚案件适用法律准确、程序合法、公正公平、公开透明，坚决杜绝“吃、拿、卡、要”和乱检查、乱收费、乱罚款，以及以罚代管等问题发生。</w:t>
      </w:r>
    </w:p>
    <w:p w:rsidR="00E5342F" w:rsidRDefault="00E5342F" w:rsidP="00E5342F">
      <w:pPr>
        <w:ind w:firstLineChars="200" w:firstLine="420"/>
      </w:pPr>
      <w:r>
        <w:rPr>
          <w:rFonts w:hint="eastAsia"/>
        </w:rPr>
        <w:t>开展专项整治行动，打造干净有序的营商环境。紧盯影响营商环境的城市管理问题，充分发挥城管执法部门职能优势，下足“绣花功夫”，精细化治理城市。通过开展环境卫生、市容市貌、拆违控违等方面的专项整治行动，对出店和占道经营，噪音扰民、扬尘污染、餐饮油烟、广告杂乱、违法建设等城市乱象进行集中整治。针对城市管理重点难点区域、市容管理示范路段、早高峰学校路口、重点工程施工工地存在的问题，从</w:t>
      </w:r>
      <w:r>
        <w:t>3</w:t>
      </w:r>
      <w:r>
        <w:t>月</w:t>
      </w:r>
      <w:r>
        <w:t>23</w:t>
      </w:r>
      <w:r>
        <w:t>日开始，该局将机关、二级机构干部职工分为</w:t>
      </w:r>
      <w:r>
        <w:t>10</w:t>
      </w:r>
      <w:r>
        <w:t>个小组，周一到周日特定时间由班子成员带队深入责任区域，充实一线力量，常态化开展早晚市</w:t>
      </w:r>
      <w:r>
        <w:rPr>
          <w:rFonts w:hint="eastAsia"/>
        </w:rPr>
        <w:t>容整治工作，解决一线执法工作中的难题，全力提升城市品质、擦亮“城市名片”，为优化营商环境、促进招商引资“保驾护航”。</w:t>
      </w:r>
    </w:p>
    <w:p w:rsidR="00E5342F" w:rsidRDefault="00E5342F" w:rsidP="00E5342F">
      <w:pPr>
        <w:ind w:firstLineChars="200" w:firstLine="420"/>
      </w:pPr>
      <w:r>
        <w:rPr>
          <w:rFonts w:hint="eastAsia"/>
        </w:rPr>
        <w:t>强化队伍作风建设，打造服务高效的营商环境。</w:t>
      </w:r>
    </w:p>
    <w:p w:rsidR="00E5342F" w:rsidRDefault="00E5342F" w:rsidP="00E5342F">
      <w:pPr>
        <w:ind w:firstLineChars="200" w:firstLine="420"/>
      </w:pPr>
      <w:r>
        <w:rPr>
          <w:rFonts w:hint="eastAsia"/>
        </w:rPr>
        <w:t>切实加强城管队伍作风建设，遵守廉洁自律各项规定，加强对局系统党员干部的廉政教育，绝不利用职权谋取私利，坚决杜绝吃拿卡要等行为；进一步规范涉企检查，严格按照年初上报的涉企检查计划，按程序提前报备后，再进入企业检查，严禁任何单位或个人随意入企检查，全力打造阳光、公正、廉洁的良好形象。</w:t>
      </w:r>
    </w:p>
    <w:p w:rsidR="00E5342F" w:rsidRDefault="00E5342F" w:rsidP="00E5342F">
      <w:pPr>
        <w:ind w:firstLineChars="200" w:firstLine="420"/>
      </w:pPr>
      <w:r>
        <w:rPr>
          <w:rFonts w:hint="eastAsia"/>
        </w:rPr>
        <w:t>简化审批流程，优化营商环境。深化“放管服”改革，用好“湘易办”</w:t>
      </w:r>
      <w:r>
        <w:t>APP</w:t>
      </w:r>
      <w:r>
        <w:t>。优化涉企事项行政审批流程，简化工作程序，缩短工作时限。对于抢险应急项目，允许先开工再报备。在水电气报装外线施工、户外广告设施和招牌设置管理中，坚持</w:t>
      </w:r>
      <w:r>
        <w:t>“</w:t>
      </w:r>
      <w:r>
        <w:t>一件事一次办</w:t>
      </w:r>
      <w:r>
        <w:t>”</w:t>
      </w:r>
      <w:r>
        <w:t>，商家只需跑一次腿，填好申请表，城管执法队员就会主动联系申请商家，约定上门勘查时间，现场与商家就占用、挖掘城市道路，广告牌匾规格、颜色、材质、位置、安全等方面标准进行沟通确认。截至目前，累计受理各类商家审批件</w:t>
      </w:r>
      <w:r>
        <w:t>33</w:t>
      </w:r>
      <w:r>
        <w:t>件，均在</w:t>
      </w:r>
      <w:r>
        <w:t>3</w:t>
      </w:r>
      <w:r>
        <w:t>个工作日内完成审批并反馈结果，最大限度缩短审批等待时间，进</w:t>
      </w:r>
      <w:r>
        <w:rPr>
          <w:rFonts w:hint="eastAsia"/>
        </w:rPr>
        <w:t>一步提升营商环境水平。</w:t>
      </w:r>
    </w:p>
    <w:p w:rsidR="00E5342F" w:rsidRDefault="00E5342F" w:rsidP="00A14DDE">
      <w:pPr>
        <w:jc w:val="right"/>
      </w:pPr>
      <w:r w:rsidRPr="00A14DDE">
        <w:rPr>
          <w:rFonts w:hint="eastAsia"/>
        </w:rPr>
        <w:t>洞口县城市管理和综合执法局</w:t>
      </w:r>
      <w:r>
        <w:rPr>
          <w:rFonts w:hint="eastAsia"/>
        </w:rPr>
        <w:t>2023-8-10</w:t>
      </w:r>
    </w:p>
    <w:p w:rsidR="00E5342F" w:rsidRDefault="00E5342F" w:rsidP="003A45FA">
      <w:pPr>
        <w:sectPr w:rsidR="00E5342F" w:rsidSect="003A45FA">
          <w:type w:val="continuous"/>
          <w:pgSz w:w="11906" w:h="16838"/>
          <w:pgMar w:top="1644" w:right="1236" w:bottom="1418" w:left="1814" w:header="851" w:footer="907" w:gutter="0"/>
          <w:pgNumType w:start="1"/>
          <w:cols w:space="720"/>
          <w:docGrid w:type="lines" w:linePitch="341" w:charSpace="2373"/>
        </w:sectPr>
      </w:pPr>
    </w:p>
    <w:p w:rsidR="0096615C" w:rsidRDefault="0096615C"/>
    <w:sectPr w:rsidR="0096615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5342F"/>
    <w:rsid w:val="0096615C"/>
    <w:rsid w:val="00E5342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5342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5342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154</Words>
  <Characters>878</Characters>
  <Application>Microsoft Office Word</Application>
  <DocSecurity>0</DocSecurity>
  <Lines>7</Lines>
  <Paragraphs>2</Paragraphs>
  <ScaleCrop>false</ScaleCrop>
  <Company>Microsoft</Company>
  <LinksUpToDate>false</LinksUpToDate>
  <CharactersWithSpaces>1030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2023-08-14T06:44:00Z</dcterms:created>
</cp:coreProperties>
</file>