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570D" w:rsidRDefault="0073570D" w:rsidP="001F69EF">
      <w:pPr>
        <w:pStyle w:val="1"/>
      </w:pPr>
      <w:r w:rsidRPr="001F69EF">
        <w:rPr>
          <w:rFonts w:hint="eastAsia"/>
        </w:rPr>
        <w:t>赵国：以学促干</w:t>
      </w:r>
      <w:r w:rsidRPr="001F69EF">
        <w:t xml:space="preserve"> 真抓实干 强化城市精细化管理</w:t>
      </w:r>
    </w:p>
    <w:p w:rsidR="0073570D" w:rsidRDefault="0073570D" w:rsidP="0073570D">
      <w:pPr>
        <w:ind w:firstLineChars="200" w:firstLine="420"/>
      </w:pPr>
      <w:r>
        <w:rPr>
          <w:rFonts w:hint="eastAsia"/>
        </w:rPr>
        <w:t>市委第十三届六次全会对加快构建南通城市治理现代化新格局作出了重大决策部署，指明了前进方向。全市城管系统将认真落实全会提出的重要目标任务，主动作为、真抓实干，为推动全市经济社会高质量发展走在前，更好“扛起新使命、谱写新篇章”贡献城管力量。</w:t>
      </w:r>
    </w:p>
    <w:p w:rsidR="0073570D" w:rsidRDefault="0073570D" w:rsidP="0073570D">
      <w:pPr>
        <w:ind w:firstLineChars="200" w:firstLine="420"/>
      </w:pPr>
      <w:r>
        <w:rPr>
          <w:rFonts w:hint="eastAsia"/>
        </w:rPr>
        <w:t>提高政治站位，努力在城市管理服务上走在前、做示范。保持定力增信心，紧紧抓住高质量发展首要任务，坚定沿着习近平总书记指引的方向奋勇前行，以实际行动捍卫“两个确立”，做到“两个维护”，自觉在思想上和行动上与党中央保持高度一致，把党中央决策部署落实到城市治理的全过程和各方面；融合理论深学习，把市委第十三届六次全会精神与习近平生态文明思想、习近平法治思想、习近平以人民为中心的发展思想和习近平总书记关于城市工作的重要讲话精神结合起来，一体学习、融会贯通，努力将党的理论优势转化为城市精细化管理优势，推动城管事业高质量发展；勇挑重担扛使命，牢牢把握“走在前、做示范”重大要求，登高望远、敢为人先，以争创省城市管理示范市为抓手，以解决人民群众急难愁盼问题作为工作的出发点和落脚点，认真开展“思想大讨论、业务大学习、岗位大练兵”，凝聚工作合力，提升工作水平，用实实在在的业绩赢得党和政府信任，赢得社会尊重和群众口碑。</w:t>
      </w:r>
    </w:p>
    <w:p w:rsidR="0073570D" w:rsidRDefault="0073570D" w:rsidP="0073570D">
      <w:pPr>
        <w:ind w:firstLineChars="200" w:firstLine="420"/>
      </w:pPr>
      <w:r>
        <w:rPr>
          <w:rFonts w:hint="eastAsia"/>
        </w:rPr>
        <w:t>服务项目建设，努力在优化营商环境上走在前、做示范。坚持在管理中服务和改善营商环境，解放思想、守正创新，全力打造城市治理领域一流营商环境。围绕重大项目，明确项目为第一支撑力的鲜明导向，加强对城管领域行政审批的业务指导和全过程监管，畅通审批渠道，优化审批流程，压缩审批时限，全力做好项目服务。积极组织开展“信用关爱”工作，落实信用修复提醒协同机制，助力企业健康发展；围绕重点产业，加大对夜市、步行街等新业态领域特色经营的支持力度，深入实施城管系统服务营商环境</w:t>
      </w:r>
      <w:r>
        <w:t>17</w:t>
      </w:r>
      <w:r>
        <w:t>条措施，持续落实服务商业载体开展特色经营活动</w:t>
      </w:r>
      <w:r>
        <w:t>8</w:t>
      </w:r>
      <w:r>
        <w:t>项举措，</w:t>
      </w:r>
      <w:r>
        <w:rPr>
          <w:rFonts w:hint="eastAsia"/>
        </w:rPr>
        <w:t>持续做好重大活动保障，着力培育和激发市场主体活力，释放产业潜力，提升城市魅力；围绕政策需求，坚持指导在前、服务在前，强化政策赋能、服务纾困，深入开展“城管进企业、进协会、进工地”活动，大力宣传城管领域的法律法规和政策导向。加大法制审核力度，对重大案件实行提级管理，确保重大执法决定的合法性、合理性，切实增强经营主体的法治获得感。</w:t>
      </w:r>
    </w:p>
    <w:p w:rsidR="0073570D" w:rsidRDefault="0073570D" w:rsidP="0073570D">
      <w:pPr>
        <w:ind w:firstLineChars="200" w:firstLine="420"/>
      </w:pPr>
      <w:r>
        <w:rPr>
          <w:rFonts w:hint="eastAsia"/>
        </w:rPr>
        <w:t>推进环境整治，努力在提升城市能级上走在前、做示范。坚持以人民为中心的发展理念，多措并举办实事。全面夯实基础性工程，抓牢抓实责任主体的主体责任，高标准、清单式推进市容环卫责任区管理示范建设工作，助推高质量文明城市创建。打破工作惯性和路径依赖，疏堵结合，以人为本，柔性整治占道经营。扎实开展年度环境综合整治、“两站一通道”以及轨交</w:t>
      </w:r>
      <w:r>
        <w:t>2</w:t>
      </w:r>
      <w:r>
        <w:t>号线站点周边环境综合整治，全力打造规范、有序、整洁的美丽家园；实施精细化管理工程，把城市精细化管理作为创造高品质生活和实施高效能治理的重要路径和抓手，进一步提升城市治理的统筹能力。通过</w:t>
      </w:r>
      <w:r>
        <w:rPr>
          <w:rFonts w:hint="eastAsia"/>
        </w:rPr>
        <w:t>流程再改造、标准再提升、治理再优化，合理配置资源，推动跨部门、跨行业、多主体协同作战，持续开展垃圾治理、违建治理、环卫管理、停车秩序等综合整治；巩固污染防治攻坚成果，深度开展扬尘治理，依托“扬尘一张网”，持续加大扬尘源精准管控力度。开展环境卫生大扫除，持续改善农村人居环境，为我市乡村振兴提供环卫基础支撑。全面加强环卫保洁一体化管理，提升精细化保洁标准，加快“三定一督”四分类小区建设，实现生活垃圾收运处置全过程治理。</w:t>
      </w:r>
    </w:p>
    <w:p w:rsidR="0073570D" w:rsidRDefault="0073570D" w:rsidP="0073570D">
      <w:pPr>
        <w:ind w:firstLineChars="200" w:firstLine="420"/>
      </w:pPr>
      <w:r>
        <w:rPr>
          <w:rFonts w:hint="eastAsia"/>
        </w:rPr>
        <w:t>推动力量下沉，努力在社会治理现代化上走在前、做示范。紧紧抓住提升民生品质这个关键点，深入实施城市管理进社区战略，让精细化服务延伸至“神经末梢”。在顶层设计上精心谋划，正确处理好当前与长远的关系，科学规划、整体推进，通过城管进社区推动城市治理重心和配套资源向街道、社区下沉，主动融入社会治理网格，聚合职能部门管理执法力量，建立规范化、标准化的城管领域问题处置机制，把更多资源、服务和管理放到基层；在主动服务上持续发力，多元化设立服务岗亭</w:t>
      </w:r>
      <w:r>
        <w:t>(</w:t>
      </w:r>
      <w:r>
        <w:t>站</w:t>
      </w:r>
      <w:r>
        <w:t>)</w:t>
      </w:r>
      <w:r>
        <w:t>，把服务工作辐射到社区每一个角落。及时收集、了解基层对城市管理执法工作的</w:t>
      </w:r>
      <w:r>
        <w:rPr>
          <w:rFonts w:hint="eastAsia"/>
        </w:rPr>
        <w:t>意见建议，及时回应群众关切，把矛盾化解在社区，把问题解决在社区，激发部门、基层和群众参与城市治理动能；在规范执法上务实高效，以解决群众关心问题、压降问题举报投诉率为目标，不断巩固前期主题教育成果，优化勤务模式，扎实开展行政执法规范化建设，常态化开展“一竿子到底”督察，持之以恒，善作善成，努力建设一支人民满意、感恩奋进的城管队伍。</w:t>
      </w:r>
    </w:p>
    <w:p w:rsidR="0073570D" w:rsidRDefault="0073570D" w:rsidP="001F69EF">
      <w:pPr>
        <w:jc w:val="right"/>
      </w:pPr>
      <w:r w:rsidRPr="001F69EF">
        <w:rPr>
          <w:rFonts w:hint="eastAsia"/>
        </w:rPr>
        <w:t>南通市城市管理局</w:t>
      </w:r>
      <w:r>
        <w:rPr>
          <w:rFonts w:hint="eastAsia"/>
        </w:rPr>
        <w:t>2023-8-8</w:t>
      </w:r>
    </w:p>
    <w:p w:rsidR="0073570D" w:rsidRDefault="0073570D" w:rsidP="003A45FA">
      <w:pPr>
        <w:sectPr w:rsidR="0073570D" w:rsidSect="003A45FA">
          <w:type w:val="continuous"/>
          <w:pgSz w:w="11906" w:h="16838"/>
          <w:pgMar w:top="1644" w:right="1236" w:bottom="1418" w:left="1814" w:header="851" w:footer="907" w:gutter="0"/>
          <w:pgNumType w:start="1"/>
          <w:cols w:space="720"/>
          <w:docGrid w:type="lines" w:linePitch="341" w:charSpace="2373"/>
        </w:sectPr>
      </w:pPr>
    </w:p>
    <w:p w:rsidR="00000207" w:rsidRDefault="00000207"/>
    <w:sectPr w:rsidR="000002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570D"/>
    <w:rsid w:val="00000207"/>
    <w:rsid w:val="007357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57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357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279</Words>
  <Characters>1594</Characters>
  <Application>Microsoft Office Word</Application>
  <DocSecurity>0</DocSecurity>
  <Lines>13</Lines>
  <Paragraphs>3</Paragraphs>
  <ScaleCrop>false</ScaleCrop>
  <Company>Microsoft</Company>
  <LinksUpToDate>false</LinksUpToDate>
  <CharactersWithSpaces>1870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2023-08-14T06:44:00Z</dcterms:created>
</cp:coreProperties>
</file>