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59BF" w:rsidRDefault="009259BF" w:rsidP="007F6ACD">
      <w:pPr>
        <w:pStyle w:val="1"/>
      </w:pPr>
      <w:r w:rsidRPr="007F6ACD">
        <w:rPr>
          <w:rFonts w:hint="eastAsia"/>
        </w:rPr>
        <w:t>广西柳城县探索“互联网</w:t>
      </w:r>
      <w:r w:rsidRPr="007F6ACD">
        <w:t>+AI</w:t>
      </w:r>
      <w:r w:rsidRPr="007F6ACD">
        <w:t>”</w:t>
      </w:r>
      <w:r w:rsidRPr="007F6ACD">
        <w:t>模式，提升食品安全</w:t>
      </w:r>
      <w:r w:rsidRPr="007F6ACD">
        <w:t>“</w:t>
      </w:r>
      <w:r w:rsidRPr="007F6ACD">
        <w:t>两个责任</w:t>
      </w:r>
      <w:r w:rsidRPr="007F6ACD">
        <w:t>”</w:t>
      </w:r>
      <w:r w:rsidRPr="007F6ACD">
        <w:t>包保督导效能</w:t>
      </w:r>
    </w:p>
    <w:p w:rsidR="009259BF" w:rsidRDefault="009259BF" w:rsidP="009259BF">
      <w:pPr>
        <w:ind w:firstLineChars="200" w:firstLine="420"/>
      </w:pPr>
      <w:r>
        <w:rPr>
          <w:rFonts w:hint="eastAsia"/>
        </w:rPr>
        <w:t>为指导督促基层包保干部和食品生产经营单位全面落实食品安全“两个责任”，提升食品安全风险关键点防控能力，广西柳州市柳城县积极探索“互联网</w:t>
      </w:r>
      <w:r>
        <w:t>+AI”</w:t>
      </w:r>
      <w:r>
        <w:t>模式，包保干部通过手机、电脑等设备实时查看包保主体生产经营全流程视频，在线运用一对一和一对多对讲、不规范操作画面捕捉等手段来督促食品生产经营单位落实主体责任，强化事前预防、事中监督和事后处理全过程督导，进一步规范食品生产经营行为。</w:t>
      </w:r>
    </w:p>
    <w:p w:rsidR="009259BF" w:rsidRDefault="009259BF" w:rsidP="009259BF">
      <w:pPr>
        <w:ind w:firstLineChars="200" w:firstLine="420"/>
      </w:pPr>
      <w:r>
        <w:rPr>
          <w:rFonts w:hint="eastAsia"/>
        </w:rPr>
        <w:t>强化培训，明确包保职责</w:t>
      </w:r>
    </w:p>
    <w:p w:rsidR="009259BF" w:rsidRDefault="009259BF" w:rsidP="009259BF">
      <w:pPr>
        <w:ind w:firstLineChars="200" w:firstLine="420"/>
      </w:pPr>
      <w:r>
        <w:rPr>
          <w:rFonts w:hint="eastAsia"/>
        </w:rPr>
        <w:t>通过线上线下培训指导和发放包保干部指导手册，将包保工作中遇到疑难点、工作盲区等情况进行系统讲解分析，推广食品各领域的包保工作亮点及经验做法。今年以来，共组织培训指导</w:t>
      </w:r>
      <w:r>
        <w:t>56</w:t>
      </w:r>
      <w:r>
        <w:t>场次、发放指导手册</w:t>
      </w:r>
      <w:r>
        <w:t>452</w:t>
      </w:r>
      <w:r>
        <w:t>份，进一步明确了包保干部职责，增强了法律意识，提升了包保督导能力。</w:t>
      </w:r>
    </w:p>
    <w:p w:rsidR="009259BF" w:rsidRDefault="009259BF" w:rsidP="009259BF">
      <w:pPr>
        <w:ind w:firstLineChars="200" w:firstLine="420"/>
      </w:pPr>
      <w:r>
        <w:rPr>
          <w:rFonts w:hint="eastAsia"/>
        </w:rPr>
        <w:t>先行先试，坚持示范引领</w:t>
      </w:r>
    </w:p>
    <w:p w:rsidR="009259BF" w:rsidRDefault="009259BF" w:rsidP="009259BF">
      <w:pPr>
        <w:ind w:firstLineChars="200" w:firstLine="420"/>
      </w:pPr>
      <w:r>
        <w:rPr>
          <w:rFonts w:hint="eastAsia"/>
        </w:rPr>
        <w:t>柳城县以大埔镇、东泉镇、太平镇为示范点，在“互联网</w:t>
      </w:r>
      <w:r>
        <w:t>+AI”</w:t>
      </w:r>
      <w:r>
        <w:t>监管平台上开通包保干部智慧督导账号并对照责任清单划分其管理权限，将包保主体生产经营全流程的图像实时传送至智慧督导账号中，实现足不出户实时远程在线督导。</w:t>
      </w:r>
    </w:p>
    <w:p w:rsidR="009259BF" w:rsidRDefault="009259BF" w:rsidP="009259BF">
      <w:pPr>
        <w:ind w:firstLineChars="200" w:firstLine="420"/>
      </w:pPr>
      <w:r>
        <w:rPr>
          <w:rFonts w:hint="eastAsia"/>
        </w:rPr>
        <w:t>靶向督导，提升工作效能</w:t>
      </w:r>
    </w:p>
    <w:p w:rsidR="009259BF" w:rsidRDefault="009259BF" w:rsidP="009259BF">
      <w:pPr>
        <w:ind w:firstLineChars="200" w:firstLine="420"/>
      </w:pPr>
      <w:r>
        <w:rPr>
          <w:rFonts w:hint="eastAsia"/>
        </w:rPr>
        <w:t>“互联网</w:t>
      </w:r>
      <w:r>
        <w:t>+AI”</w:t>
      </w:r>
      <w:r>
        <w:t>监管平台收集到包保主体数据信息，会通过</w:t>
      </w:r>
      <w:r>
        <w:t>AI</w:t>
      </w:r>
      <w:r>
        <w:t>智能分析形成预警提示消息、食品违规操作行为图像推送给对应的包保干部，实现对包保主体原料管理、后厨管理、人员管理等环节的靶向督导。今年以来，食品安全</w:t>
      </w:r>
      <w:r>
        <w:t>“</w:t>
      </w:r>
      <w:r>
        <w:t>两个责任</w:t>
      </w:r>
      <w:r>
        <w:t>”</w:t>
      </w:r>
      <w:r>
        <w:t>包保季度督导率达</w:t>
      </w:r>
      <w:r>
        <w:t>100%</w:t>
      </w:r>
      <w:r>
        <w:t>，通过智慧平台口头督促整改问题</w:t>
      </w:r>
      <w:r>
        <w:t xml:space="preserve"> 599</w:t>
      </w:r>
      <w:r>
        <w:t>个，整改完成率达</w:t>
      </w:r>
      <w:r>
        <w:t xml:space="preserve"> 100%</w:t>
      </w:r>
      <w:r>
        <w:t>。</w:t>
      </w:r>
    </w:p>
    <w:p w:rsidR="009259BF" w:rsidRDefault="009259BF" w:rsidP="009259BF">
      <w:pPr>
        <w:ind w:firstLineChars="200" w:firstLine="420"/>
      </w:pPr>
      <w:r>
        <w:rPr>
          <w:rFonts w:hint="eastAsia"/>
        </w:rPr>
        <w:t>及时转办，消除风险隐患</w:t>
      </w:r>
    </w:p>
    <w:p w:rsidR="009259BF" w:rsidRDefault="009259BF" w:rsidP="009259BF">
      <w:pPr>
        <w:ind w:firstLineChars="200" w:firstLine="420"/>
      </w:pPr>
      <w:r>
        <w:rPr>
          <w:rFonts w:hint="eastAsia"/>
        </w:rPr>
        <w:t>包保干部及时将平台推送的信息及违规操作行为图像上传“食安督”</w:t>
      </w:r>
      <w:r>
        <w:t>APP</w:t>
      </w:r>
      <w:r>
        <w:t>，将有关违规情况通报属地市场监管所。市场监管执法人员登录平台进行在线监管核实有关违规情况，并按照要求督促违规企业整改，形成一个处置闭环。今年以来，共发现违法违规问题</w:t>
      </w:r>
      <w:r>
        <w:t>332</w:t>
      </w:r>
      <w:r>
        <w:t>个，口头督促整改</w:t>
      </w:r>
      <w:r>
        <w:t>320</w:t>
      </w:r>
      <w:r>
        <w:t>个，转办限期处理</w:t>
      </w:r>
      <w:r>
        <w:t>12</w:t>
      </w:r>
      <w:r>
        <w:t>项，办结率</w:t>
      </w:r>
      <w:r>
        <w:t>100%</w:t>
      </w:r>
      <w:r>
        <w:t>。</w:t>
      </w:r>
    </w:p>
    <w:p w:rsidR="009259BF" w:rsidRDefault="009259BF" w:rsidP="009259BF">
      <w:pPr>
        <w:ind w:firstLineChars="200" w:firstLine="420"/>
      </w:pPr>
      <w:r>
        <w:rPr>
          <w:rFonts w:hint="eastAsia"/>
        </w:rPr>
        <w:t>下一步，柳州市市场监管部门将继续探索推动食品安全“两个责任”落地落细的有效做法，切实推动属地管理责任和企业主体责任落实落细，做到分层分级、精准防控，实现末端发力、终端见效，进一步筑牢食品安全防线，保障人民群众“舌尖上的安全”。</w:t>
      </w:r>
    </w:p>
    <w:p w:rsidR="009259BF" w:rsidRDefault="009259BF" w:rsidP="007F6ACD">
      <w:pPr>
        <w:jc w:val="right"/>
      </w:pPr>
      <w:r w:rsidRPr="007F6ACD">
        <w:rPr>
          <w:rFonts w:hint="eastAsia"/>
        </w:rPr>
        <w:t>中国质量新闻网</w:t>
      </w:r>
      <w:r>
        <w:rPr>
          <w:rFonts w:hint="eastAsia"/>
        </w:rPr>
        <w:t>2023-8-1</w:t>
      </w:r>
    </w:p>
    <w:p w:rsidR="009259BF" w:rsidRDefault="009259BF" w:rsidP="00811685">
      <w:pPr>
        <w:sectPr w:rsidR="009259BF" w:rsidSect="00811685">
          <w:type w:val="continuous"/>
          <w:pgSz w:w="11906" w:h="16838"/>
          <w:pgMar w:top="1644" w:right="1236" w:bottom="1418" w:left="1814" w:header="851" w:footer="907" w:gutter="0"/>
          <w:pgNumType w:start="1"/>
          <w:cols w:space="720"/>
          <w:docGrid w:type="lines" w:linePitch="341" w:charSpace="2373"/>
        </w:sectPr>
      </w:pPr>
    </w:p>
    <w:p w:rsidR="00095378" w:rsidRDefault="00095378"/>
    <w:sectPr w:rsidR="000953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59BF"/>
    <w:rsid w:val="00095378"/>
    <w:rsid w:val="009259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59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259B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803</Characters>
  <Application>Microsoft Office Word</Application>
  <DocSecurity>0</DocSecurity>
  <Lines>6</Lines>
  <Paragraphs>1</Paragraphs>
  <ScaleCrop>false</ScaleCrop>
  <Company>Microsoft</Company>
  <LinksUpToDate>false</LinksUpToDate>
  <CharactersWithSpaces>942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2023-08-03T03:45:00Z</dcterms:created>
</cp:coreProperties>
</file>