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A03CF" w:rsidRDefault="00AA03CF" w:rsidP="001F69EF">
      <w:pPr>
        <w:pStyle w:val="1"/>
      </w:pPr>
      <w:r w:rsidRPr="001F69EF">
        <w:rPr>
          <w:rFonts w:hint="eastAsia"/>
        </w:rPr>
        <w:t>城管办做足青岛精细化管理“新文章”</w:t>
      </w:r>
    </w:p>
    <w:p w:rsidR="00AA03CF" w:rsidRDefault="00AA03CF" w:rsidP="00AA03CF">
      <w:pPr>
        <w:ind w:firstLineChars="200" w:firstLine="420"/>
      </w:pPr>
      <w:r>
        <w:rPr>
          <w:rFonts w:hint="eastAsia"/>
        </w:rPr>
        <w:t>为进一步贯彻落实青岛市城市管理工作会议精神，深入开展城市管理领域重点问题专项整治攻坚行动，青岛市城管办发挥牵头督导作用，对近期排查发现的围挡设置管理中的突出问题组织开展集中攻坚。</w:t>
      </w:r>
      <w:r>
        <w:t>8</w:t>
      </w:r>
      <w:r>
        <w:t>月</w:t>
      </w:r>
      <w:r>
        <w:t>8</w:t>
      </w:r>
      <w:r>
        <w:t>日上午，组织开展了市南区、市北区、李沧区部分点位的集中整治。</w:t>
      </w:r>
    </w:p>
    <w:p w:rsidR="00AA03CF" w:rsidRDefault="00AA03CF" w:rsidP="00AA03CF">
      <w:pPr>
        <w:ind w:firstLineChars="200" w:firstLine="420"/>
      </w:pPr>
      <w:r>
        <w:rPr>
          <w:rFonts w:hint="eastAsia"/>
        </w:rPr>
        <w:t>在市南区福州北路与宁夏路路口，地铁</w:t>
      </w:r>
      <w:r>
        <w:t>5</w:t>
      </w:r>
      <w:r>
        <w:t>号线建设项目部分金属框架式围挡存在破损脏污、与行业设置标准不符等问题，现场组织拆除，并更换为装配式围挡，整治提升面积</w:t>
      </w:r>
      <w:r>
        <w:t>350</w:t>
      </w:r>
      <w:r>
        <w:t>平方米，进一步增强了牢固性美观性，也为行人保留必要的通行通道。在市北区河西河（蚌埠路至长沙路）综合治理工程驻地，部分施工围挡破损歪斜严重，存在安全隐患，且内部施工已基本结束，属于</w:t>
      </w:r>
      <w:r>
        <w:t>“</w:t>
      </w:r>
      <w:r>
        <w:t>应拆尽拆</w:t>
      </w:r>
      <w:r>
        <w:t>”</w:t>
      </w:r>
      <w:r>
        <w:t>类围挡，现场组织拆除两处问题围挡，拆除面积</w:t>
      </w:r>
      <w:r>
        <w:t>110</w:t>
      </w:r>
      <w:r>
        <w:t>平方米，同步对沿线围挡进行更换提升。在李沧区文昌路石沟社区，一处长期待建地围挡</w:t>
      </w:r>
      <w:r>
        <w:t>“</w:t>
      </w:r>
      <w:r>
        <w:t>以围遮丑</w:t>
      </w:r>
      <w:r>
        <w:t>”</w:t>
      </w:r>
      <w:r>
        <w:t>，围挡内部杂物垃圾堆积，对</w:t>
      </w:r>
      <w:r>
        <w:rPr>
          <w:rFonts w:hint="eastAsia"/>
        </w:rPr>
        <w:t>市容环境和周边居民生活影响较大，本次整治行动拆除、提升围挡面积约</w:t>
      </w:r>
      <w:r>
        <w:t>150</w:t>
      </w:r>
      <w:r>
        <w:t>平方米，清理环境卫生问题</w:t>
      </w:r>
      <w:r>
        <w:t>1000</w:t>
      </w:r>
      <w:r>
        <w:t>余平方米，切实解决周边群众</w:t>
      </w:r>
      <w:r>
        <w:t>“</w:t>
      </w:r>
      <w:r>
        <w:t>急难愁盼</w:t>
      </w:r>
      <w:r>
        <w:t>”</w:t>
      </w:r>
      <w:r>
        <w:t>。</w:t>
      </w:r>
    </w:p>
    <w:p w:rsidR="00AA03CF" w:rsidRDefault="00AA03CF" w:rsidP="00AA03CF">
      <w:pPr>
        <w:ind w:firstLineChars="200" w:firstLine="420"/>
      </w:pPr>
      <w:r>
        <w:rPr>
          <w:rFonts w:hint="eastAsia"/>
        </w:rPr>
        <w:t>据悉，</w:t>
      </w:r>
      <w:r>
        <w:t>8</w:t>
      </w:r>
      <w:r>
        <w:t>月</w:t>
      </w:r>
      <w:r>
        <w:t>7</w:t>
      </w:r>
      <w:r>
        <w:t>日下午，市城管办组织召开全市围挡规范化整治提升工作月调度会，会议传达学习全市城市管理工作会议精神，各区（市）、市级各部门分别汇报了围挡整治进展情况。结合会议精神，市城管办对前期实地督导检查中发现的典型问题逐一通报，对下一阶段细化整治标准要求、落实常态监管机制等重点任务及主攻方向进行了集中部署。</w:t>
      </w:r>
    </w:p>
    <w:p w:rsidR="00AA03CF" w:rsidRDefault="00AA03CF" w:rsidP="00AA03CF">
      <w:pPr>
        <w:ind w:firstLineChars="200" w:firstLine="420"/>
      </w:pPr>
      <w:r>
        <w:rPr>
          <w:rFonts w:hint="eastAsia"/>
        </w:rPr>
        <w:t>城管办做足青岛精细化管理“新文章”</w:t>
      </w:r>
    </w:p>
    <w:p w:rsidR="00AA03CF" w:rsidRDefault="00AA03CF" w:rsidP="00AA03CF">
      <w:pPr>
        <w:ind w:firstLineChars="200" w:firstLine="420"/>
      </w:pPr>
      <w:r>
        <w:rPr>
          <w:rFonts w:hint="eastAsia"/>
        </w:rPr>
        <w:t>自全市围挡规范化整治提升行动开展以来，各区（市）、各部门多措并举，梯次推进，对城区重要区域、重要节点、主要道路围挡问题发起攻坚，严格落实日常巡查监管举措，目前已整治各类围挡问题</w:t>
      </w:r>
      <w:r>
        <w:t>1459</w:t>
      </w:r>
      <w:r>
        <w:t>处次、</w:t>
      </w:r>
      <w:r>
        <w:t>55</w:t>
      </w:r>
      <w:r>
        <w:t>万余平方米。整治过程中，坚持突出重点与全域统筹相结合，落实</w:t>
      </w:r>
      <w:r>
        <w:t>“</w:t>
      </w:r>
      <w:r>
        <w:t>动态排查、分类治理、常态管控</w:t>
      </w:r>
      <w:r>
        <w:t>”</w:t>
      </w:r>
      <w:r>
        <w:t>的工作要求，对围挡从设置至拆除实施全周期动态精细化管理。通过定期通报、挂牌督办、限期整改等方式，压紧压实行业监管、属地管理和企业管护三级责任，确保各类围挡</w:t>
      </w:r>
      <w:r>
        <w:t>“</w:t>
      </w:r>
      <w:r>
        <w:t>管在平常、严在日常、抓在经常</w:t>
      </w:r>
      <w:r>
        <w:t>”</w:t>
      </w:r>
      <w:r>
        <w:t>，不断提升城区环境品质。</w:t>
      </w:r>
    </w:p>
    <w:p w:rsidR="00AA03CF" w:rsidRDefault="00AA03CF" w:rsidP="00AA03CF">
      <w:pPr>
        <w:ind w:firstLineChars="200" w:firstLine="420"/>
      </w:pPr>
      <w:r>
        <w:rPr>
          <w:rFonts w:hint="eastAsia"/>
        </w:rPr>
        <w:t>围挡设置的规范与否考量着城市的管理水平，它既是一道“安全墙”，又是城市形象的“一扇窗”。下一步，市城管办将深入贯彻落实全市城市管理工作会议精神，聚焦新设围挡不按标准、短期围挡品质不高、“以围遮丑”等突出问题，坚持“当下改”与“长久立”相结合，再次掀起围挡规范化整治提升热潮，全面解决围挡设置管理中的“顽瘴痼疾”，做足城市精细化管理“新文章”，年底前实现城区围挡的规范化、常态化、精细化管理。</w:t>
      </w:r>
    </w:p>
    <w:p w:rsidR="00AA03CF" w:rsidRDefault="00AA03CF" w:rsidP="001F69EF">
      <w:pPr>
        <w:jc w:val="right"/>
      </w:pPr>
      <w:r>
        <w:rPr>
          <w:rFonts w:hint="eastAsia"/>
        </w:rPr>
        <w:t>凤凰网</w:t>
      </w:r>
      <w:r>
        <w:rPr>
          <w:rFonts w:hint="eastAsia"/>
        </w:rPr>
        <w:t>2023-8-9</w:t>
      </w:r>
    </w:p>
    <w:p w:rsidR="00AA03CF" w:rsidRDefault="00AA03CF" w:rsidP="003A45FA">
      <w:pPr>
        <w:sectPr w:rsidR="00AA03CF" w:rsidSect="003A45FA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E0073E" w:rsidRDefault="00E0073E"/>
    <w:sectPr w:rsidR="00E0073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A03CF"/>
    <w:rsid w:val="00AA03CF"/>
    <w:rsid w:val="00E0073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AA03C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AA03CF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164</Words>
  <Characters>935</Characters>
  <Application>Microsoft Office Word</Application>
  <DocSecurity>0</DocSecurity>
  <Lines>7</Lines>
  <Paragraphs>2</Paragraphs>
  <ScaleCrop>false</ScaleCrop>
  <Company>Microsoft</Company>
  <LinksUpToDate>false</LinksUpToDate>
  <CharactersWithSpaces>1097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2023-08-14T06:44:00Z</dcterms:created>
</cp:coreProperties>
</file>