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3042" w:rsidRDefault="00733042" w:rsidP="00FE7C62">
      <w:pPr>
        <w:pStyle w:val="1"/>
      </w:pPr>
      <w:r w:rsidRPr="00FE7C62">
        <w:rPr>
          <w:rFonts w:hint="eastAsia"/>
        </w:rPr>
        <w:t>宿迁打造“</w:t>
      </w:r>
      <w:r w:rsidRPr="00FE7C62">
        <w:t>1345</w:t>
      </w:r>
      <w:r w:rsidRPr="00FE7C62">
        <w:t>”</w:t>
      </w:r>
      <w:r w:rsidRPr="00FE7C62">
        <w:t>综合执法改革品牌</w:t>
      </w:r>
    </w:p>
    <w:p w:rsidR="00733042" w:rsidRDefault="00733042" w:rsidP="00733042">
      <w:pPr>
        <w:ind w:firstLineChars="200" w:firstLine="420"/>
      </w:pPr>
      <w:r>
        <w:rPr>
          <w:rFonts w:hint="eastAsia"/>
        </w:rPr>
        <w:t>近年来，宿迁市以全省综合行政执法改革试点为契机，创新构建“大数据</w:t>
      </w:r>
      <w:r>
        <w:t>+</w:t>
      </w:r>
      <w:r>
        <w:t>指挥中心</w:t>
      </w:r>
      <w:r>
        <w:t>+</w:t>
      </w:r>
      <w:r>
        <w:t>综合执法队伍</w:t>
      </w:r>
      <w:r>
        <w:t>”</w:t>
      </w:r>
      <w:r>
        <w:t>综合执法新模式，形成具有宿迁特色的</w:t>
      </w:r>
      <w:r>
        <w:t>“1345”</w:t>
      </w:r>
      <w:r>
        <w:t>（一</w:t>
      </w:r>
      <w:r>
        <w:t>“</w:t>
      </w:r>
      <w:r>
        <w:t>芯</w:t>
      </w:r>
      <w:r>
        <w:t>”</w:t>
      </w:r>
      <w:r>
        <w:t>三</w:t>
      </w:r>
      <w:r>
        <w:t>“</w:t>
      </w:r>
      <w:r>
        <w:t>全</w:t>
      </w:r>
      <w:r>
        <w:t>”</w:t>
      </w:r>
      <w:r>
        <w:t>四</w:t>
      </w:r>
      <w:r>
        <w:t>“</w:t>
      </w:r>
      <w:r>
        <w:t>跨</w:t>
      </w:r>
      <w:r>
        <w:t>”</w:t>
      </w:r>
      <w:r>
        <w:t>五</w:t>
      </w:r>
      <w:r>
        <w:t>“</w:t>
      </w:r>
      <w:r>
        <w:t>精</w:t>
      </w:r>
      <w:r>
        <w:t>”</w:t>
      </w:r>
      <w:r>
        <w:t>）改革品牌。</w:t>
      </w:r>
    </w:p>
    <w:p w:rsidR="00733042" w:rsidRDefault="00733042" w:rsidP="00733042">
      <w:pPr>
        <w:ind w:firstLineChars="200" w:firstLine="420"/>
      </w:pPr>
      <w:r>
        <w:rPr>
          <w:rFonts w:hint="eastAsia"/>
        </w:rPr>
        <w:t>围绕市域治理体系和治理能力现代化总目标，以构建市县乡贯通的指挥中心这一“芯”为抓手，更大范围、更广领域、更深层次整合资源、调度力量。全面建成市县乡三级联动的</w:t>
      </w:r>
      <w:r>
        <w:t>103</w:t>
      </w:r>
      <w:r>
        <w:t>个指挥调度中心，全量接入各部门各领域</w:t>
      </w:r>
      <w:r>
        <w:t>313</w:t>
      </w:r>
      <w:r>
        <w:t>个系统，打造扁平化、可视化、精准化指挥调度体系。平台汇集市县</w:t>
      </w:r>
      <w:r>
        <w:t>269</w:t>
      </w:r>
      <w:r>
        <w:t>个部门（单位）数据目录，建成五大基础数据库，交互数据量居全省前列。在全省率先建成全市统一的视频融合系统，市指挥中心直连县区指挥中心、乡镇街道指挥中心、一线网格人员、一线执法人员，同步连接雪亮工程视频设备。创新完善智慧工地、智慧环卫、智慧城管等</w:t>
      </w:r>
      <w:r>
        <w:rPr>
          <w:rFonts w:hint="eastAsia"/>
        </w:rPr>
        <w:t>个性化功能模块，市、县（区）打造融媒体、餐饮油烟、地下管线等特色应用场景。</w:t>
      </w:r>
    </w:p>
    <w:p w:rsidR="00733042" w:rsidRDefault="00733042" w:rsidP="00733042">
      <w:pPr>
        <w:ind w:firstLineChars="200" w:firstLine="420"/>
      </w:pPr>
      <w:r>
        <w:rPr>
          <w:rFonts w:hint="eastAsia"/>
        </w:rPr>
        <w:t>坚持指挥平台和执法力量全信息融合、全要素统筹、全链条管理，实现跨部门联合执法、跨区域联动执法、跨层级统一执法、跨时段溯源执法。建立统一的综合执法应用平台，接入各领域执法系统，通过全市统一的事件分拨系统直接将事件派遣至综合执法部门二级指挥平台。市级在农业农村、文化市场、交通运输、生态环境、应急管理领域开展综合执法，宿城区在城市管理、市场监管领域开展综合执法，三县及宿豫区分别在</w:t>
      </w:r>
      <w:r>
        <w:t>7</w:t>
      </w:r>
      <w:r>
        <w:t>个领域推进综合行政执法，乡镇统一设置综合行政执法局开展执法。在指挥平台创新植入智能预警、融合指挥、快速反应、逆向回溯等六大单元，实现对</w:t>
      </w:r>
      <w:r>
        <w:rPr>
          <w:rFonts w:hint="eastAsia"/>
        </w:rPr>
        <w:t>各类执法事项闭环处置。</w:t>
      </w:r>
    </w:p>
    <w:p w:rsidR="00733042" w:rsidRDefault="00733042" w:rsidP="00733042">
      <w:pPr>
        <w:ind w:firstLineChars="200" w:firstLine="420"/>
      </w:pPr>
      <w:r>
        <w:rPr>
          <w:rFonts w:hint="eastAsia"/>
        </w:rPr>
        <w:t>构建完备的制度体系，全面强化基层执法能力建设，加快提升行政执法效能，初步实现执法线索精确、执法指挥精睿、执法规程精细、执法监督精准、执法队伍精干。创建程序化工作机制，出台《市县（区）综合指挥平台建设指南》等</w:t>
      </w:r>
      <w:r>
        <w:t>6</w:t>
      </w:r>
      <w:r>
        <w:t>个配套操作方案。创新规范化执法机制，在全省率先探索出台《关于规范基层综合行政执法工作的实施意见》，明确乡镇人民政府（街道办事处）执法主体责任，市、县（区）城市管理局上级业务指导牵头部门责任和市、县（区）司法局执法监督责任，下沉执法人员</w:t>
      </w:r>
      <w:r>
        <w:t>1092</w:t>
      </w:r>
      <w:r>
        <w:t>名保障基层执法工作全面有效开展；率先出台乡镇综合行政执法验收标</w:t>
      </w:r>
      <w:r>
        <w:rPr>
          <w:rFonts w:hint="eastAsia"/>
        </w:rPr>
        <w:t>准，打造“综合</w:t>
      </w:r>
      <w:r>
        <w:t>+</w:t>
      </w:r>
      <w:r>
        <w:t>联动</w:t>
      </w:r>
      <w:r>
        <w:t>+</w:t>
      </w:r>
      <w:r>
        <w:t>专业</w:t>
      </w:r>
      <w:r>
        <w:t>”</w:t>
      </w:r>
      <w:r>
        <w:t>基层执法标准化体系。创优效能化考核机制，将综合执法纳入高质量综合考核，在综合执法指挥平台嵌入行政问效模块，实现执法案件全流程实时监管；设立特邀行政执法监督员，探索引入党代表、人大代表、政协委员、监察人员参与行政执法监督。</w:t>
      </w:r>
    </w:p>
    <w:p w:rsidR="00733042" w:rsidRDefault="00733042" w:rsidP="00FE7C62">
      <w:pPr>
        <w:jc w:val="right"/>
      </w:pPr>
      <w:r w:rsidRPr="00FE7C62">
        <w:rPr>
          <w:rFonts w:hint="eastAsia"/>
        </w:rPr>
        <w:t>新华日报</w:t>
      </w:r>
      <w:r>
        <w:rPr>
          <w:rFonts w:hint="eastAsia"/>
        </w:rPr>
        <w:t>2023-8-7</w:t>
      </w:r>
    </w:p>
    <w:p w:rsidR="00733042" w:rsidRDefault="00733042" w:rsidP="00396F96">
      <w:pPr>
        <w:sectPr w:rsidR="00733042" w:rsidSect="00396F96">
          <w:type w:val="continuous"/>
          <w:pgSz w:w="11906" w:h="16838"/>
          <w:pgMar w:top="1644" w:right="1236" w:bottom="1418" w:left="1814" w:header="851" w:footer="907" w:gutter="0"/>
          <w:pgNumType w:start="1"/>
          <w:cols w:space="720"/>
          <w:docGrid w:type="lines" w:linePitch="341" w:charSpace="2373"/>
        </w:sectPr>
      </w:pPr>
    </w:p>
    <w:p w:rsidR="00CE11AC" w:rsidRDefault="00CE11AC"/>
    <w:sectPr w:rsidR="00CE11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3042"/>
    <w:rsid w:val="00733042"/>
    <w:rsid w:val="00CE11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30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30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910</Characters>
  <Application>Microsoft Office Word</Application>
  <DocSecurity>0</DocSecurity>
  <Lines>7</Lines>
  <Paragraphs>2</Paragraphs>
  <ScaleCrop>false</ScaleCrop>
  <Company>Microsoft</Company>
  <LinksUpToDate>false</LinksUpToDate>
  <CharactersWithSpaces>1067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2023-08-08T01:13:00Z</dcterms:created>
</cp:coreProperties>
</file>