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DDB" w:rsidRDefault="00552DDB" w:rsidP="00340CA8">
      <w:pPr>
        <w:pStyle w:val="1"/>
      </w:pPr>
      <w:r w:rsidRPr="00340CA8">
        <w:rPr>
          <w:rFonts w:hint="eastAsia"/>
        </w:rPr>
        <w:t>“浙江第一区”，瞄准知识产权增值服务改革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今年，浙江提出全面推动营商环境优化提升“一号改革工程”，全力打造一流营商环境升级版。上半年余杭实现地区生产总值</w:t>
      </w:r>
      <w:r>
        <w:t>1456.11</w:t>
      </w:r>
      <w:r>
        <w:t>亿元，增长</w:t>
      </w:r>
      <w:r>
        <w:t>10.8%</w:t>
      </w:r>
      <w:r>
        <w:t>（同比，下同），总量居浙江区（县、市）第一。作为浙江经济第一区，余杭也拿出了新目标：打造市场化、法治化、国际化营商环境最优区。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“浙江第一区”，如何向营商环境“最优”发力？余杭区着力的增值化改革场景之一，是知识产权。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余杭是城西科创大走廊的核心区，大量科创企业在这里集聚。数据显示，上半年，全区专利授权量</w:t>
      </w:r>
      <w:r>
        <w:t>6784</w:t>
      </w:r>
      <w:r>
        <w:t>件，其中发明专利授权</w:t>
      </w:r>
      <w:r>
        <w:t>1820</w:t>
      </w:r>
      <w:r>
        <w:t>件，同比增长</w:t>
      </w:r>
      <w:r>
        <w:t>17.95%</w:t>
      </w:r>
      <w:r>
        <w:t>；</w:t>
      </w:r>
      <w:r>
        <w:t>PCT</w:t>
      </w:r>
      <w:r>
        <w:t>国际专利申请</w:t>
      </w:r>
      <w:r>
        <w:t>289</w:t>
      </w:r>
      <w:r>
        <w:t>件，同比增长</w:t>
      </w:r>
      <w:r>
        <w:t>61.45%</w:t>
      </w:r>
      <w:r>
        <w:t>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创新要素集聚，与之相对的，是区域内企业对知识产权申请、保护、价值转化等不同层面的迫切需求。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“我们坚持以企业需求为导向，探索知识产权全链条增值服务‘一类事’改革。”余杭区委改革办相关负责人说，加快从便捷服务到增值服务的全面升级，余杭区要把增强政府服务力，化为区域经济发展的吸引力、竞争力。</w:t>
      </w:r>
    </w:p>
    <w:p w:rsidR="00552DDB" w:rsidRDefault="00552DDB" w:rsidP="00552DDB">
      <w:pPr>
        <w:ind w:firstLineChars="200" w:firstLine="420"/>
      </w:pPr>
      <w:r>
        <w:t xml:space="preserve">01 </w:t>
      </w:r>
      <w:r>
        <w:t>增值化改革，为什么首选知识产权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知识产权，为什么会成为余杭区推动政务服务增值化改革的切口？这要从余杭区的“基底”说起。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作为浙江的创新高地，余杭区坐拥之江、良渚、湖畔、天目山四大省实验室，以及浙大余杭脑机交叉研究院、杭州师范大学、北航中法航空学院、浙大超重力大科学装置等重要科研机构、重点高等院校、重大科技平台集群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目前，余杭区拥有国家高新技术企业总量达</w:t>
      </w:r>
      <w:r>
        <w:t>2180</w:t>
      </w:r>
      <w:r>
        <w:t>家，人才总量突破</w:t>
      </w:r>
      <w:r>
        <w:t>37</w:t>
      </w:r>
      <w:r>
        <w:t>万。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“这几年，余杭区知识产权的生成量、交易量、纠纷量都非常大，而区内科创型的中小微企业普遍面临知识产权创造、保护、运用难的问题。”余杭区市场监管局知识产权科相关负责人说。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近年来，余杭区深入实施“知识产权强区”战略，今年更以事项清单梳理为基础、以“一类事”协同机制建设为核心，将各项创新进一步打通，构建知识产权全链条全维度协同增值服务体系。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围绕知识产权全生命周期，整套体系提供</w:t>
      </w:r>
      <w:r>
        <w:t>11</w:t>
      </w:r>
      <w:r>
        <w:t>类增值化服务，呈现出两个鲜明特点</w:t>
      </w:r>
      <w:r>
        <w:t>——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其一，横向整合政府、社会和市场资源，提供市场“不愿做”“做不了”的服务，弥合政府常规服务和市场高端服务间的服务“断层”。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按一般路径，企业在知识产权领域的服务需求主要依托专业市场力量，比如依托知识产权咨询机构为企业定制专利布局策略、依托专业知识产权律所事务所为企业解决知产侵权纠纷等。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但在寻求相关服务的过程中，中小型、初创型科技企业普遍反映：找到靠谱、优质、专业的服务机构较难；专业服务成本较高。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为此，余杭区创新政府搭建公共服务平台、链接市场中介机构和服务供应商的方式，集聚各相关政府部门，知识产权、人才、金融、法务等各领域公共服务平台和社会组织，以及部分市场服务机构资源，形成一个全门类“服务事项包”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如此一来，企业可以轻松省力地享受到一站式、全维度的知识产权服务，跨界融合服务，也提升了政府部门的服务效能，促进专业市场的有序竞争、降低服务获取成本。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其二，纵向服务知识产权全生命周期。把知识产权创造、保护、运用全周期比作种植一季瓜果，余杭的服务，覆盖企业从选种、育苗到成长期防病、除害，再到收获期上市、交易的每一个环节。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比如，为了让企业在专利布局策略、赛道选择上少走弯路，余杭筹建国家级人工智能产业知识产权运营中心，从三年前就着手创建全球人工智能领域相关的专利数据库，由</w:t>
      </w:r>
      <w:r>
        <w:t>123</w:t>
      </w:r>
      <w:r>
        <w:t>名业内专家组成的专家库结合大数据，为区内企业制定技术研发路线、专利布局和商业竞争策略提供支撑。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针对新一代信息技术和新能源产业两大主导产业，余杭实施“科创加速器”计划，打通中国（浙江）知识产权保护中心专利快审通道，将企业发明专利授权周期从平均</w:t>
      </w:r>
      <w:r>
        <w:t>16</w:t>
      </w:r>
      <w:r>
        <w:t>个月缩短至</w:t>
      </w:r>
      <w:r>
        <w:t>3</w:t>
      </w:r>
      <w:r>
        <w:t>个月。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如果企业想登陆科创板，其中一条“硬杠杠”就是应用于公司主营业务的发明专利要达到</w:t>
      </w:r>
      <w:r>
        <w:t>5</w:t>
      </w:r>
      <w:r>
        <w:t>项以上。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“对科创型企业来说，早一点拿到专利授权，就能更早将相关技术、产品推向市场，进一步夯实市场竞争力。”余杭区未来科技城创新发展服务中心相关负责人说，近几年，余杭区企业的创新争先意识愈发强烈。区内一家国家级专精特新“小巨人”企业、杭州比智科技有限公司（奇点云），今年以来已通过知识产权快速通道，提交了</w:t>
      </w:r>
      <w:r>
        <w:t>18</w:t>
      </w:r>
      <w:r>
        <w:t>个发明专利授权申请。</w:t>
      </w:r>
    </w:p>
    <w:p w:rsidR="00552DDB" w:rsidRDefault="00552DDB" w:rsidP="00552DDB">
      <w:pPr>
        <w:ind w:firstLineChars="200" w:firstLine="420"/>
      </w:pPr>
      <w:r>
        <w:t xml:space="preserve">02 </w:t>
      </w:r>
      <w:r>
        <w:t>增值化服务，塑造区域发展新磁力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从便捷服务到增值服务，营商环境升级的发力点在哪？有观点精辟概括：打造良好的营商环境，不应只满足于把能办的事办快办好，更应把该办的事情办好、难办的事办成，让企业不再感到“飞得累”。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这其中的核心，就在于增强政府服务力。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最近，余杭的“知识产权证券化改革”项目入选全省首批营商环境“微改革”省级项目库清单。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简单来说，知识产权证券化是从金融角度，对知识产权成果交易转化的一种创新尝试。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它以知识产权的未来预期收益为支持，通过发行市场流通证券进行融资的方式，探索破解科技型中小微企业融资难、融资贵的问题。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目前，余杭已成功发行</w:t>
      </w:r>
      <w:r>
        <w:t>ABS</w:t>
      </w:r>
      <w:r>
        <w:t>（证券市场发行）、</w:t>
      </w:r>
      <w:r>
        <w:t>ABN</w:t>
      </w:r>
      <w:r>
        <w:t>（银行间市场发行）两个全省首单知识产权证券化产品，帮助</w:t>
      </w:r>
      <w:r>
        <w:t>25</w:t>
      </w:r>
      <w:r>
        <w:t>家轻资产科创型企业获得低息融资</w:t>
      </w:r>
      <w:r>
        <w:t>2.43</w:t>
      </w:r>
      <w:r>
        <w:t>亿元，节约融资成本近</w:t>
      </w:r>
      <w:r>
        <w:t>1500</w:t>
      </w:r>
      <w:r>
        <w:t>万元。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更进一步说，增值式政务服务，正在成为区域发展的新磁力。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从生态建设层面，余杭自</w:t>
      </w:r>
      <w:r>
        <w:t>2021</w:t>
      </w:r>
      <w:r>
        <w:t>年就推出高价值专利培育计划，以项目方式服务企业需求。</w:t>
      </w:r>
      <w:r>
        <w:t>2022</w:t>
      </w:r>
      <w:r>
        <w:t>年，余杭区每万人高价值发明专利拥有量</w:t>
      </w:r>
      <w:r>
        <w:t>30.2</w:t>
      </w:r>
      <w:r>
        <w:t>件，同比增长</w:t>
      </w:r>
      <w:r>
        <w:t>64%</w:t>
      </w:r>
      <w:r>
        <w:t>，创新策源的能级正加速提升。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省域范围内，余杭是全省唯一、全国唯三的同时入选国家首批知识产权强县建设示范县、国家首批商业秘密保护创新试点地区的双料示范试点地区。但即便已经领先，要持续领先，余杭不忘“灵魂自问”。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“现有的改革创新更多是服务于区域内企业的需求，围绕全域打造全省创新策源地的目标，知识产权相关探索对区域内产业的渗透力还不够深。和全国先进区域相比，我们在行业领域内的含金量还有待提升。”未来科技城相关负责人说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今年</w:t>
      </w:r>
      <w:r>
        <w:t>2</w:t>
      </w:r>
      <w:r>
        <w:t>月底，余杭党政代表团曾赴深圳市南山区考察学习，这是余杭近年来规模最大、层次最高的一次考察学习活动。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而考察的重点之一，就是对标“中国第一区”，聚焦提高科技成果转化和产业化水平等创新发展方向再“取经”。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要更好地孵化科技创新成果，速度、质量都很重要，而不同维度上的能力建设和增长，比拼的正是政府的创新服务供给力。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知识产权就是其中一个具象切口。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聚焦延链补链强链，余杭已建设人工智能、区块链</w:t>
      </w:r>
      <w:r>
        <w:t>2</w:t>
      </w:r>
      <w:r>
        <w:t>大重点领域省级专利导航，绘制细分产业知识产权全球图谱，分析研判余杭在国际国内产业链地位和短板缺项，并梳理产业链靶向招商企业名单，为全区产业布局、招商引资等提供决策参考。</w:t>
      </w:r>
    </w:p>
    <w:p w:rsidR="00552DDB" w:rsidRDefault="00552DDB" w:rsidP="00552DDB">
      <w:pPr>
        <w:ind w:firstLineChars="200" w:firstLine="420"/>
      </w:pPr>
      <w:r>
        <w:rPr>
          <w:rFonts w:hint="eastAsia"/>
        </w:rPr>
        <w:t>“在服务企业需求的过程中，余杭不断完善知识产权生态，也对自身的产业格局有了更清晰的掌握。”余杭区委改革办相关负责人说，增值服务不光是服务于一家企业或某个行业，而是要服务于区域产业发展、结构优化调整这个整体增值目标。在常规服务之外，政府的增值服务力，就是经济强区构筑的新磁力。</w:t>
      </w:r>
    </w:p>
    <w:p w:rsidR="00552DDB" w:rsidRDefault="00552DDB" w:rsidP="00340CA8">
      <w:pPr>
        <w:jc w:val="right"/>
      </w:pPr>
      <w:r w:rsidRPr="00340CA8">
        <w:rPr>
          <w:rFonts w:hint="eastAsia"/>
        </w:rPr>
        <w:t>浙江日报</w:t>
      </w:r>
      <w:r>
        <w:rPr>
          <w:rFonts w:hint="eastAsia"/>
        </w:rPr>
        <w:t>2023-8-7</w:t>
      </w:r>
    </w:p>
    <w:p w:rsidR="00552DDB" w:rsidRDefault="00552DDB" w:rsidP="00A223C5">
      <w:pPr>
        <w:sectPr w:rsidR="00552DDB" w:rsidSect="00A223C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94DDD" w:rsidRDefault="00E94DDD"/>
    <w:sectPr w:rsidR="00E94D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52DDB"/>
    <w:rsid w:val="00552DDB"/>
    <w:rsid w:val="00E94D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52DD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552DD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424</Words>
  <Characters>2422</Characters>
  <Application>Microsoft Office Word</Application>
  <DocSecurity>0</DocSecurity>
  <Lines>20</Lines>
  <Paragraphs>5</Paragraphs>
  <ScaleCrop>false</ScaleCrop>
  <Company>Microsoft</Company>
  <LinksUpToDate>false</LinksUpToDate>
  <CharactersWithSpaces>2841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2023-08-11T09:48:00Z</dcterms:created>
</cp:coreProperties>
</file>