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07AC" w:rsidRPr="001E3B86" w:rsidRDefault="003607AC" w:rsidP="001E3B86">
      <w:pPr>
        <w:pStyle w:val="1"/>
      </w:pPr>
      <w:r w:rsidRPr="001E3B86">
        <w:rPr>
          <w:rFonts w:hint="eastAsia"/>
        </w:rPr>
        <w:t>广州培育建设国际消费中心城市两周年！成绩单来了</w:t>
      </w:r>
    </w:p>
    <w:p w:rsidR="003607AC" w:rsidRDefault="003607AC" w:rsidP="003607AC">
      <w:pPr>
        <w:ind w:firstLineChars="200" w:firstLine="420"/>
        <w:jc w:val="left"/>
      </w:pPr>
      <w:r>
        <w:t>2021</w:t>
      </w:r>
      <w:r>
        <w:t>年</w:t>
      </w:r>
      <w:r>
        <w:t>7</w:t>
      </w:r>
      <w:r>
        <w:t>月</w:t>
      </w:r>
      <w:r>
        <w:t>19</w:t>
      </w:r>
      <w:r>
        <w:t>日，经国务院批准，广州市与四个直辖市并列率先开展国际消费中心城市培育建设。如今，两年时间过去了，广州城市消费的国际化水平和辐射能力有了怎样的提升？</w:t>
      </w:r>
    </w:p>
    <w:p w:rsidR="003607AC" w:rsidRDefault="003607AC" w:rsidP="003607AC">
      <w:pPr>
        <w:ind w:firstLineChars="200" w:firstLine="420"/>
        <w:jc w:val="left"/>
      </w:pPr>
      <w:r>
        <w:rPr>
          <w:rFonts w:hint="eastAsia"/>
        </w:rPr>
        <w:t>拓展广州国际朋友圈</w:t>
      </w:r>
    </w:p>
    <w:p w:rsidR="003607AC" w:rsidRDefault="003607AC" w:rsidP="003607AC">
      <w:pPr>
        <w:ind w:firstLineChars="200" w:firstLine="420"/>
        <w:jc w:val="left"/>
      </w:pPr>
      <w:r>
        <w:rPr>
          <w:rFonts w:hint="eastAsia"/>
        </w:rPr>
        <w:t>国际知名度更广</w:t>
      </w:r>
    </w:p>
    <w:p w:rsidR="003607AC" w:rsidRDefault="003607AC" w:rsidP="003607AC">
      <w:pPr>
        <w:ind w:firstLineChars="200" w:firstLine="420"/>
        <w:jc w:val="left"/>
      </w:pPr>
      <w:r>
        <w:rPr>
          <w:rFonts w:hint="eastAsia"/>
        </w:rPr>
        <w:t>新鸿基</w:t>
      </w:r>
      <w:r>
        <w:t>ICC</w:t>
      </w:r>
      <w:r>
        <w:t>、超级万象城、</w:t>
      </w:r>
      <w:r>
        <w:t>SKP</w:t>
      </w:r>
      <w:r>
        <w:t>、太古里</w:t>
      </w:r>
      <w:r>
        <w:t>……</w:t>
      </w:r>
      <w:r>
        <w:t>随着一批新商业综合体的落户建设，广州在</w:t>
      </w:r>
      <w:r>
        <w:t>“</w:t>
      </w:r>
      <w:r>
        <w:t>培育一批国际商圈</w:t>
      </w:r>
      <w:r>
        <w:t>”</w:t>
      </w:r>
      <w:r>
        <w:t>方面已初见成效。</w:t>
      </w:r>
    </w:p>
    <w:p w:rsidR="003607AC" w:rsidRDefault="003607AC" w:rsidP="003607AC">
      <w:pPr>
        <w:ind w:firstLineChars="200" w:firstLine="420"/>
        <w:jc w:val="left"/>
      </w:pPr>
      <w:r>
        <w:rPr>
          <w:rFonts w:hint="eastAsia"/>
        </w:rPr>
        <w:t>广州南站枢纽型国际商圈建设也在加快进程，目标是打造全国交通、产业、消费融合发展的典范，世界一流火车站。让枢纽成为消费产业的展示窗口和贸易窗口。</w:t>
      </w:r>
    </w:p>
    <w:p w:rsidR="003607AC" w:rsidRDefault="003607AC" w:rsidP="003607AC">
      <w:pPr>
        <w:ind w:firstLineChars="200" w:firstLine="420"/>
        <w:jc w:val="left"/>
      </w:pPr>
      <w:r>
        <w:rPr>
          <w:rFonts w:hint="eastAsia"/>
        </w:rPr>
        <w:t>广州还专门编制了广州市重点商业功能区发展规划，为全市</w:t>
      </w:r>
      <w:r>
        <w:t>11</w:t>
      </w:r>
      <w:r>
        <w:t>个区</w:t>
      </w:r>
      <w:r>
        <w:t>“</w:t>
      </w:r>
      <w:r>
        <w:t>量身定制</w:t>
      </w:r>
      <w:r>
        <w:t>”</w:t>
      </w:r>
      <w:r>
        <w:t>发展方向，培育建设</w:t>
      </w:r>
      <w:r>
        <w:t>“5+2+4”</w:t>
      </w:r>
      <w:r>
        <w:t>国际知名商圈，形成聚合消费客流的新极点。</w:t>
      </w:r>
    </w:p>
    <w:p w:rsidR="003607AC" w:rsidRDefault="003607AC" w:rsidP="003607AC">
      <w:pPr>
        <w:ind w:firstLineChars="200" w:firstLine="420"/>
        <w:jc w:val="left"/>
      </w:pPr>
      <w:r>
        <w:rPr>
          <w:rFonts w:hint="eastAsia"/>
        </w:rPr>
        <w:t>借着国际消费中心城市培育建设的东风，广州也在积极“办好一批国际会议”：举办了国内首个以国际消费中心城市为主题的圆桌会议、全国首届全球消费者大会（中国·南沙）暨国际消费中心城市广州发展论坛等，吸引了全球</w:t>
      </w:r>
      <w:r>
        <w:t>500</w:t>
      </w:r>
      <w:r>
        <w:t>强企业、全球独角兽企业、著名投资基金专家和企业家参与大会、签约项目、献计广州。</w:t>
      </w:r>
    </w:p>
    <w:p w:rsidR="003607AC" w:rsidRDefault="003607AC" w:rsidP="003607AC">
      <w:pPr>
        <w:ind w:firstLineChars="200" w:firstLine="420"/>
        <w:jc w:val="left"/>
      </w:pPr>
      <w:r>
        <w:rPr>
          <w:rFonts w:hint="eastAsia"/>
        </w:rPr>
        <w:t>在“打造一个国际化环境”方面，广州加快了外籍人才服务工作站建设，为外籍人才提供在华永久居留和国籍业务受理等全流程服务。广州已在二沙岛、广州塔、沙面等</w:t>
      </w:r>
      <w:r>
        <w:t>12</w:t>
      </w:r>
      <w:r>
        <w:t>个国际化街区开展试点建设，打造一批具有国际水准、广州特色，功能完备、开放包容的国际化街区样板。</w:t>
      </w:r>
    </w:p>
    <w:p w:rsidR="003607AC" w:rsidRDefault="003607AC" w:rsidP="003607AC">
      <w:pPr>
        <w:ind w:firstLineChars="200" w:firstLine="420"/>
        <w:jc w:val="left"/>
      </w:pPr>
      <w:r>
        <w:rPr>
          <w:rFonts w:hint="eastAsia"/>
        </w:rPr>
        <w:t>“搭建一个开放平台”也是广州努力的方向之一。为此，广州已举办了粤港澳大湾区国际传播论坛，正式启动运营大湾区国际传播中心，邀请首批海内外</w:t>
      </w:r>
      <w:r>
        <w:t>32</w:t>
      </w:r>
      <w:r>
        <w:t>家主流媒体入驻，打造具有国际影响力的消费</w:t>
      </w:r>
      <w:r>
        <w:t>IP</w:t>
      </w:r>
      <w:r>
        <w:t>外宣</w:t>
      </w:r>
      <w:r>
        <w:t>“</w:t>
      </w:r>
      <w:r>
        <w:t>新旗舰</w:t>
      </w:r>
      <w:r>
        <w:t>”</w:t>
      </w:r>
      <w:r>
        <w:t>。</w:t>
      </w:r>
    </w:p>
    <w:p w:rsidR="003607AC" w:rsidRDefault="003607AC" w:rsidP="003607AC">
      <w:pPr>
        <w:ind w:firstLineChars="200" w:firstLine="420"/>
        <w:jc w:val="left"/>
      </w:pPr>
      <w:r>
        <w:rPr>
          <w:rFonts w:hint="eastAsia"/>
        </w:rPr>
        <w:t>科尔尼全球城市指数报告显示，广州</w:t>
      </w:r>
      <w:r>
        <w:t>2022</w:t>
      </w:r>
      <w:r>
        <w:t>年排名上升</w:t>
      </w:r>
      <w:r>
        <w:t>8</w:t>
      </w:r>
      <w:r>
        <w:t>位。进驻世界</w:t>
      </w:r>
      <w:r>
        <w:t>500</w:t>
      </w:r>
      <w:r>
        <w:t>强企业由</w:t>
      </w:r>
      <w:r>
        <w:t>2020</w:t>
      </w:r>
      <w:r>
        <w:t>年的</w:t>
      </w:r>
      <w:r>
        <w:t>309</w:t>
      </w:r>
      <w:r>
        <w:t>家增长至</w:t>
      </w:r>
      <w:r>
        <w:t>2022</w:t>
      </w:r>
      <w:r>
        <w:t>年的</w:t>
      </w:r>
      <w:r>
        <w:t>335</w:t>
      </w:r>
      <w:r>
        <w:t>家。</w:t>
      </w:r>
    </w:p>
    <w:p w:rsidR="003607AC" w:rsidRDefault="003607AC" w:rsidP="003607AC">
      <w:pPr>
        <w:ind w:firstLineChars="200" w:firstLine="420"/>
        <w:jc w:val="left"/>
      </w:pPr>
      <w:r>
        <w:rPr>
          <w:rFonts w:hint="eastAsia"/>
        </w:rPr>
        <w:t>打造三大广州特色消费体系</w:t>
      </w:r>
    </w:p>
    <w:p w:rsidR="003607AC" w:rsidRDefault="003607AC" w:rsidP="003607AC">
      <w:pPr>
        <w:ind w:firstLineChars="200" w:firstLine="420"/>
        <w:jc w:val="left"/>
      </w:pPr>
      <w:r>
        <w:rPr>
          <w:rFonts w:hint="eastAsia"/>
        </w:rPr>
        <w:t>消费繁荣度更高</w:t>
      </w:r>
    </w:p>
    <w:p w:rsidR="003607AC" w:rsidRDefault="003607AC" w:rsidP="003607AC">
      <w:pPr>
        <w:ind w:firstLineChars="200" w:firstLine="420"/>
        <w:jc w:val="left"/>
      </w:pPr>
      <w:r>
        <w:rPr>
          <w:rFonts w:hint="eastAsia"/>
        </w:rPr>
        <w:t>广州因商而立，同时又有着强大完整的产业生态以及链接全球的枢纽网络和潜力雄厚的消费空间。为此，在向国际消费中心城市进阶的过程中，也提出了打造“产业型、流量型、服务型”三大广州特色消费体系。</w:t>
      </w:r>
    </w:p>
    <w:p w:rsidR="003607AC" w:rsidRDefault="003607AC" w:rsidP="003607AC">
      <w:pPr>
        <w:ind w:firstLineChars="200" w:firstLine="420"/>
        <w:jc w:val="left"/>
      </w:pPr>
      <w:r>
        <w:rPr>
          <w:rFonts w:hint="eastAsia"/>
        </w:rPr>
        <w:t>如今，在打造产业型消费体系上，广州已出台打造时尚之都三年行动方案、时尚产业集群高质量发展三年行动计划、汽车产业中长期发展规划、智能与新能源汽车创新发展“十四五”规划等，实现智能网联与新能源汽车等</w:t>
      </w:r>
      <w:r>
        <w:t>6</w:t>
      </w:r>
      <w:r>
        <w:t>个先进制造业集群产值超千亿元。</w:t>
      </w:r>
    </w:p>
    <w:p w:rsidR="003607AC" w:rsidRDefault="003607AC" w:rsidP="003607AC">
      <w:pPr>
        <w:ind w:firstLineChars="200" w:firstLine="420"/>
        <w:jc w:val="left"/>
      </w:pPr>
      <w:r>
        <w:rPr>
          <w:rFonts w:hint="eastAsia"/>
        </w:rPr>
        <w:t>在流量型消费体系建设上，广州打造了广州北站、广州南站、番禺广场等多个</w:t>
      </w:r>
      <w:r>
        <w:t>TOD</w:t>
      </w:r>
      <w:r>
        <w:t>大型商业综合体，推动</w:t>
      </w:r>
      <w:r>
        <w:t>“</w:t>
      </w:r>
      <w:r>
        <w:t>交通</w:t>
      </w:r>
      <w:r>
        <w:t>+</w:t>
      </w:r>
      <w:r>
        <w:t>商业</w:t>
      </w:r>
      <w:r>
        <w:t>+</w:t>
      </w:r>
      <w:r>
        <w:t>服务</w:t>
      </w:r>
      <w:r>
        <w:t>+</w:t>
      </w:r>
      <w:r>
        <w:t>消费</w:t>
      </w:r>
      <w:r>
        <w:t>”</w:t>
      </w:r>
      <w:r>
        <w:t>融合发展。</w:t>
      </w:r>
    </w:p>
    <w:p w:rsidR="003607AC" w:rsidRDefault="003607AC" w:rsidP="003607AC">
      <w:pPr>
        <w:ind w:firstLineChars="200" w:firstLine="420"/>
        <w:jc w:val="left"/>
      </w:pPr>
      <w:r>
        <w:rPr>
          <w:rFonts w:hint="eastAsia"/>
        </w:rPr>
        <w:t>今年举办的第</w:t>
      </w:r>
      <w:r>
        <w:t>133</w:t>
      </w:r>
      <w:r>
        <w:t>届广交会，首次启用</w:t>
      </w:r>
      <w:r>
        <w:t>4</w:t>
      </w:r>
      <w:r>
        <w:t>期展馆，展览面积和参展企业数量均创历史新高，带动客商在穗消费超过</w:t>
      </w:r>
      <w:r>
        <w:t>200</w:t>
      </w:r>
      <w:r>
        <w:t>亿元。</w:t>
      </w:r>
      <w:r>
        <w:t>2023</w:t>
      </w:r>
      <w:r>
        <w:t>年上半年，全市重点场馆举办经贸类展览</w:t>
      </w:r>
      <w:r>
        <w:t>140</w:t>
      </w:r>
      <w:r>
        <w:t>场，展览面积近</w:t>
      </w:r>
      <w:r>
        <w:t>560</w:t>
      </w:r>
      <w:r>
        <w:t>万平方米，接待参展参观人数达超过</w:t>
      </w:r>
      <w:r>
        <w:t>766</w:t>
      </w:r>
      <w:r>
        <w:t>万人次，同比分别增长</w:t>
      </w:r>
      <w:r>
        <w:t>2.3</w:t>
      </w:r>
      <w:r>
        <w:t>倍、</w:t>
      </w:r>
      <w:r>
        <w:t>1.8</w:t>
      </w:r>
      <w:r>
        <w:t>倍、</w:t>
      </w:r>
      <w:r>
        <w:t>8.6</w:t>
      </w:r>
      <w:r>
        <w:t>倍。</w:t>
      </w:r>
      <w:r>
        <w:t>2022</w:t>
      </w:r>
      <w:r>
        <w:t>年，白云国际机场完成货邮吞吐量</w:t>
      </w:r>
      <w:r>
        <w:t>188.46</w:t>
      </w:r>
      <w:r>
        <w:t>万吨，位居全国第二。</w:t>
      </w:r>
    </w:p>
    <w:p w:rsidR="003607AC" w:rsidRDefault="003607AC" w:rsidP="003607AC">
      <w:pPr>
        <w:ind w:firstLineChars="200" w:firstLine="420"/>
        <w:jc w:val="left"/>
      </w:pPr>
      <w:r>
        <w:rPr>
          <w:rFonts w:hint="eastAsia"/>
        </w:rPr>
        <w:t>在打造服务型消费体系方面，广州作为全国唯一率先开展国际消费中心城市培育和服务业扩大开放综合试点的副省级城市，已发挥出服务业对核心产业竞争力的支撑作用，并探索先进制造业与现代服务业融合发展，推动产业链向研发设计等价值链高端攀升。目前，广州已获批</w:t>
      </w:r>
      <w:r>
        <w:t>5</w:t>
      </w:r>
      <w:r>
        <w:t>个国家特色服务出口基地。</w:t>
      </w:r>
    </w:p>
    <w:p w:rsidR="003607AC" w:rsidRDefault="003607AC" w:rsidP="003607AC">
      <w:pPr>
        <w:ind w:firstLineChars="200" w:firstLine="420"/>
        <w:jc w:val="left"/>
      </w:pPr>
      <w:r>
        <w:rPr>
          <w:rFonts w:hint="eastAsia"/>
        </w:rPr>
        <w:t>培育“商旅文体数”消费场景</w:t>
      </w:r>
    </w:p>
    <w:p w:rsidR="003607AC" w:rsidRDefault="003607AC" w:rsidP="003607AC">
      <w:pPr>
        <w:ind w:firstLineChars="200" w:firstLine="420"/>
        <w:jc w:val="left"/>
      </w:pPr>
      <w:r>
        <w:rPr>
          <w:rFonts w:hint="eastAsia"/>
        </w:rPr>
        <w:t>商业活跃度更好</w:t>
      </w:r>
    </w:p>
    <w:p w:rsidR="003607AC" w:rsidRDefault="003607AC" w:rsidP="003607AC">
      <w:pPr>
        <w:ind w:firstLineChars="200" w:firstLine="420"/>
        <w:jc w:val="left"/>
      </w:pPr>
      <w:r>
        <w:rPr>
          <w:rFonts w:hint="eastAsia"/>
        </w:rPr>
        <w:t>“国际消费中心城市”的消费，到底是怎样的“消费”？为此，广州提出，消费要与文旅融合、与体育融合、与数字融合。</w:t>
      </w:r>
    </w:p>
    <w:p w:rsidR="003607AC" w:rsidRDefault="003607AC" w:rsidP="003607AC">
      <w:pPr>
        <w:ind w:firstLineChars="200" w:firstLine="420"/>
        <w:jc w:val="left"/>
      </w:pPr>
      <w:r>
        <w:rPr>
          <w:rFonts w:hint="eastAsia"/>
        </w:rPr>
        <w:t>与文旅融合方面，广州打造了夜间经济新地标，广州塔、长隆旅游度假区、正佳广场入选国家级夜间文化和旅游消费集聚区。广州还开展了传统文化特色与国际影响力兼具的国际龙舟邀请赛等活动，举办电竞文旅嘉年华，创新推出“电竞</w:t>
      </w:r>
      <w:r>
        <w:t>+</w:t>
      </w:r>
      <w:r>
        <w:t>美食</w:t>
      </w:r>
      <w:r>
        <w:t>”“</w:t>
      </w:r>
      <w:r>
        <w:t>电竞</w:t>
      </w:r>
      <w:r>
        <w:t>+</w:t>
      </w:r>
      <w:r>
        <w:t>酒店</w:t>
      </w:r>
      <w:r>
        <w:t>”“</w:t>
      </w:r>
      <w:r>
        <w:t>电竞</w:t>
      </w:r>
      <w:r>
        <w:t>+</w:t>
      </w:r>
      <w:r>
        <w:t>数字艺术</w:t>
      </w:r>
      <w:r>
        <w:t>”</w:t>
      </w:r>
      <w:r>
        <w:t>等消费场景。</w:t>
      </w:r>
    </w:p>
    <w:p w:rsidR="003607AC" w:rsidRDefault="003607AC" w:rsidP="003607AC">
      <w:pPr>
        <w:ind w:firstLineChars="200" w:firstLine="420"/>
        <w:jc w:val="left"/>
      </w:pPr>
      <w:r>
        <w:rPr>
          <w:rFonts w:hint="eastAsia"/>
        </w:rPr>
        <w:t>统计显示，目前广州星级旅游饭店增至</w:t>
      </w:r>
      <w:r>
        <w:t>123</w:t>
      </w:r>
      <w:r>
        <w:t>家，其中五星级</w:t>
      </w:r>
      <w:r>
        <w:t>26</w:t>
      </w:r>
      <w:r>
        <w:t>家，四星级</w:t>
      </w:r>
      <w:r>
        <w:t>29</w:t>
      </w:r>
      <w:r>
        <w:t>家。两年新增</w:t>
      </w:r>
      <w:r>
        <w:t>2</w:t>
      </w:r>
      <w:r>
        <w:t>个</w:t>
      </w:r>
      <w:r>
        <w:t>4A</w:t>
      </w:r>
      <w:r>
        <w:t>级旅游景区、</w:t>
      </w:r>
      <w:r>
        <w:t>9</w:t>
      </w:r>
      <w:r>
        <w:t>家</w:t>
      </w:r>
      <w:r>
        <w:t>3A</w:t>
      </w:r>
      <w:r>
        <w:t>级旅游景区、</w:t>
      </w:r>
      <w:r>
        <w:t>1</w:t>
      </w:r>
      <w:r>
        <w:t>个全国乡村旅游重点村。</w:t>
      </w:r>
    </w:p>
    <w:p w:rsidR="003607AC" w:rsidRDefault="003607AC" w:rsidP="003607AC">
      <w:pPr>
        <w:ind w:firstLineChars="200" w:firstLine="420"/>
        <w:jc w:val="left"/>
      </w:pPr>
      <w:r>
        <w:rPr>
          <w:rFonts w:hint="eastAsia"/>
        </w:rPr>
        <w:t>在消费与体育融合方面，广州构建了“羊城运动汇”全民健身品牌赛事活动体系，近</w:t>
      </w:r>
      <w:r>
        <w:t>800</w:t>
      </w:r>
      <w:r>
        <w:t>项主题鲜明、各具特色的群众体育赛事活动遍布全市，年发放运动优惠券</w:t>
      </w:r>
      <w:r>
        <w:t>230</w:t>
      </w:r>
      <w:r>
        <w:t>万张，带动体育直接消费超</w:t>
      </w:r>
      <w:r>
        <w:t>6500</w:t>
      </w:r>
      <w:r>
        <w:t>万元。</w:t>
      </w:r>
    </w:p>
    <w:p w:rsidR="003607AC" w:rsidRDefault="003607AC" w:rsidP="003607AC">
      <w:pPr>
        <w:ind w:firstLineChars="200" w:firstLine="420"/>
        <w:jc w:val="left"/>
      </w:pPr>
      <w:r>
        <w:rPr>
          <w:rFonts w:hint="eastAsia"/>
        </w:rPr>
        <w:t>在消费与数字融合方面，广州实现了直播电商十四个全国首创和跨境电商“六个率先”，重塑了“千年商都”的商贸生态。今年举办的第三届直播电商节（中国·广州）更是与</w:t>
      </w:r>
      <w:r>
        <w:t>2023</w:t>
      </w:r>
      <w:r>
        <w:t>粤港澳大湾区消费季同期进行。</w:t>
      </w:r>
    </w:p>
    <w:p w:rsidR="003607AC" w:rsidRDefault="003607AC" w:rsidP="003607AC">
      <w:pPr>
        <w:ind w:firstLineChars="200" w:firstLine="420"/>
        <w:jc w:val="left"/>
      </w:pPr>
      <w:r>
        <w:rPr>
          <w:rFonts w:hint="eastAsia"/>
        </w:rPr>
        <w:t>另外，天河路、北京路商圈已入选首批全国示范智慧商圈，正佳广场、正佳友谊商店、北京路新大新商店等三家商店则入选首批全国示范智慧商店。</w:t>
      </w:r>
    </w:p>
    <w:p w:rsidR="003607AC" w:rsidRDefault="003607AC" w:rsidP="003607AC">
      <w:pPr>
        <w:ind w:firstLineChars="200" w:firstLine="420"/>
        <w:jc w:val="left"/>
      </w:pPr>
      <w:r>
        <w:rPr>
          <w:rFonts w:hint="eastAsia"/>
        </w:rPr>
        <w:t>挖掘湾区联动优势</w:t>
      </w:r>
    </w:p>
    <w:p w:rsidR="003607AC" w:rsidRDefault="003607AC" w:rsidP="003607AC">
      <w:pPr>
        <w:ind w:firstLineChars="200" w:firstLine="420"/>
        <w:jc w:val="left"/>
      </w:pPr>
      <w:r>
        <w:rPr>
          <w:rFonts w:hint="eastAsia"/>
        </w:rPr>
        <w:t>到达便利度更优</w:t>
      </w:r>
    </w:p>
    <w:p w:rsidR="003607AC" w:rsidRDefault="003607AC" w:rsidP="003607AC">
      <w:pPr>
        <w:ind w:firstLineChars="200" w:firstLine="420"/>
        <w:jc w:val="left"/>
      </w:pPr>
      <w:r>
        <w:rPr>
          <w:rFonts w:hint="eastAsia"/>
        </w:rPr>
        <w:t>《粤港澳大湾区发展规划纲要》赋予了广州国家中心城市、综合性门户城市、粤港澳大湾区核心引擎的新定位。在培育建设国际消费中心城市的道路上，广州也在不断挖掘湾区联动的优势。</w:t>
      </w:r>
    </w:p>
    <w:p w:rsidR="003607AC" w:rsidRDefault="003607AC" w:rsidP="003607AC">
      <w:pPr>
        <w:ind w:firstLineChars="200" w:firstLine="420"/>
        <w:jc w:val="left"/>
      </w:pPr>
      <w:r>
        <w:rPr>
          <w:rFonts w:hint="eastAsia"/>
        </w:rPr>
        <w:t>交通互联方面，广州实施空港、海港、铁路港、数字港“四港联动”，打造以广州为中心的</w:t>
      </w:r>
      <w:r>
        <w:t>1</w:t>
      </w:r>
      <w:r>
        <w:t>小时轨道都市圈。</w:t>
      </w:r>
      <w:r>
        <w:t>2022</w:t>
      </w:r>
      <w:r>
        <w:t>年全年飞机起降</w:t>
      </w:r>
      <w:r>
        <w:t>26.7</w:t>
      </w:r>
      <w:r>
        <w:t>万架次，运输旅客</w:t>
      </w:r>
      <w:r>
        <w:t>2611</w:t>
      </w:r>
      <w:r>
        <w:t>万人次，年旅客吞吐量蝉联国内机场第一。目前，琶洲港澳客运口岸已开通往返香港航线，广州直达香港尖沙咀只需</w:t>
      </w:r>
      <w:r>
        <w:t>2.5</w:t>
      </w:r>
      <w:r>
        <w:t>小时，码头免税店项目正在申报筹备中。</w:t>
      </w:r>
    </w:p>
    <w:p w:rsidR="003607AC" w:rsidRDefault="003607AC" w:rsidP="003607AC">
      <w:pPr>
        <w:ind w:firstLineChars="200" w:firstLine="420"/>
        <w:jc w:val="left"/>
      </w:pPr>
      <w:r>
        <w:rPr>
          <w:rFonts w:hint="eastAsia"/>
        </w:rPr>
        <w:t>产业互促方面，广州推动穗港澳消费产业联动发展，广佛惠超高清视频和智能家电集群、广深佛莞智能装备集群、深广高端医疗器械集群已入选国家先进制造业集群名单。广州也在打造全国领先的智能网联汽车产业集群，加强穗港澳三地在汽车研发、生产、销售等领域交流合作。</w:t>
      </w:r>
    </w:p>
    <w:p w:rsidR="003607AC" w:rsidRDefault="003607AC" w:rsidP="003607AC">
      <w:pPr>
        <w:ind w:firstLineChars="200" w:firstLine="420"/>
        <w:jc w:val="left"/>
      </w:pPr>
      <w:r>
        <w:rPr>
          <w:rFonts w:hint="eastAsia"/>
        </w:rPr>
        <w:t>政策互通方面，广州探索性开展大湾区跨域消费纠纷网上调解工作，推出粤港、粤澳跨境电子账单直接缴费业务，推进港澳当地开立内地个人银行账户业务试点，提升大湾区支付服务便利化水平，加强了与港澳地区消费维权合作与信息共享。</w:t>
      </w:r>
    </w:p>
    <w:p w:rsidR="003607AC" w:rsidRDefault="003607AC" w:rsidP="003607AC">
      <w:pPr>
        <w:ind w:firstLineChars="200" w:firstLine="420"/>
        <w:jc w:val="left"/>
      </w:pPr>
      <w:r>
        <w:rPr>
          <w:rFonts w:hint="eastAsia"/>
        </w:rPr>
        <w:t>完善自由便利的国际消费制度体系</w:t>
      </w:r>
    </w:p>
    <w:p w:rsidR="003607AC" w:rsidRDefault="003607AC" w:rsidP="003607AC">
      <w:pPr>
        <w:ind w:firstLineChars="200" w:firstLine="420"/>
        <w:jc w:val="left"/>
      </w:pPr>
      <w:r>
        <w:rPr>
          <w:rFonts w:hint="eastAsia"/>
        </w:rPr>
        <w:t>政策引领度更强</w:t>
      </w:r>
    </w:p>
    <w:p w:rsidR="003607AC" w:rsidRDefault="003607AC" w:rsidP="003607AC">
      <w:pPr>
        <w:ind w:firstLineChars="200" w:firstLine="420"/>
        <w:jc w:val="left"/>
      </w:pPr>
      <w:r>
        <w:t>2021</w:t>
      </w:r>
      <w:r>
        <w:t>年，广州出台了《广州市加快培育建设国际消费中心城市实施方案》，</w:t>
      </w:r>
      <w:r>
        <w:t>11</w:t>
      </w:r>
      <w:r>
        <w:t>个区结合实际分别制定行动方案，形成</w:t>
      </w:r>
      <w:r>
        <w:t>“1+11”</w:t>
      </w:r>
      <w:r>
        <w:t>工作方案体系。</w:t>
      </w:r>
    </w:p>
    <w:p w:rsidR="003607AC" w:rsidRDefault="003607AC" w:rsidP="003607AC">
      <w:pPr>
        <w:ind w:firstLineChars="200" w:firstLine="420"/>
        <w:jc w:val="left"/>
      </w:pPr>
      <w:r>
        <w:t>2022</w:t>
      </w:r>
      <w:r>
        <w:t>年，广州接续印发加快培育建设实施方案任务清单、</w:t>
      </w:r>
      <w:r>
        <w:t>2022</w:t>
      </w:r>
      <w:r>
        <w:t>年加快培育建设工作要点等文件，将培育建设工作任务项目化、项目清单化、清单责任化。</w:t>
      </w:r>
    </w:p>
    <w:p w:rsidR="003607AC" w:rsidRDefault="003607AC" w:rsidP="003607AC">
      <w:pPr>
        <w:ind w:firstLineChars="200" w:firstLine="420"/>
        <w:jc w:val="left"/>
      </w:pPr>
      <w:r>
        <w:t>2023</w:t>
      </w:r>
      <w:r>
        <w:t>年</w:t>
      </w:r>
      <w:r>
        <w:t>3</w:t>
      </w:r>
      <w:r>
        <w:t>月，广州又出台了全国首部国际消费中心城市建设专项规划。</w:t>
      </w:r>
    </w:p>
    <w:p w:rsidR="003607AC" w:rsidRDefault="003607AC" w:rsidP="003607AC">
      <w:pPr>
        <w:ind w:firstLineChars="200" w:firstLine="420"/>
        <w:jc w:val="left"/>
      </w:pPr>
      <w:r>
        <w:t>2023</w:t>
      </w:r>
      <w:r>
        <w:t>年</w:t>
      </w:r>
      <w:r>
        <w:t>4</w:t>
      </w:r>
      <w:r>
        <w:t>月，《广州市促进消费提档升级若干措施》出炉，提出</w:t>
      </w:r>
      <w:r>
        <w:t>12</w:t>
      </w:r>
      <w:r>
        <w:t>个领域</w:t>
      </w:r>
      <w:r>
        <w:t>38</w:t>
      </w:r>
      <w:r>
        <w:t>条措施。各区政府联动做好主题活动开展、消费券发放、零售增长奖励等工作，推动消防审核验收、外摆促销申请、促销活动审批等支持措施落地。</w:t>
      </w:r>
    </w:p>
    <w:p w:rsidR="003607AC" w:rsidRDefault="003607AC" w:rsidP="003607AC">
      <w:pPr>
        <w:ind w:firstLineChars="200" w:firstLine="420"/>
        <w:jc w:val="left"/>
      </w:pPr>
      <w:r>
        <w:t>7</w:t>
      </w:r>
      <w:r>
        <w:t>月，《广州市重点商业功能区发展规划》公布，与培育建设发展规划、城市空间体系规划互为支撑，科学谋划城市商业空间发展和布局。</w:t>
      </w:r>
    </w:p>
    <w:p w:rsidR="003607AC" w:rsidRDefault="003607AC" w:rsidP="003607AC">
      <w:pPr>
        <w:ind w:firstLineChars="200" w:firstLine="420"/>
        <w:jc w:val="left"/>
      </w:pPr>
      <w:r>
        <w:rPr>
          <w:rFonts w:hint="eastAsia"/>
        </w:rPr>
        <w:t>统计显示，这两年间，广州市直相关部门和各区政府出台贸易、产业、招商、旅游、教育、人才等细化措施、配套政策共约</w:t>
      </w:r>
      <w:r>
        <w:t>150</w:t>
      </w:r>
      <w:r>
        <w:t>项，成为培育建设工作的重要抓手和支撑，为工作落地打下了坚实基础。</w:t>
      </w:r>
    </w:p>
    <w:p w:rsidR="003607AC" w:rsidRDefault="003607AC" w:rsidP="003607AC">
      <w:pPr>
        <w:ind w:firstLineChars="200" w:firstLine="420"/>
        <w:jc w:val="left"/>
      </w:pPr>
      <w:r>
        <w:rPr>
          <w:rFonts w:hint="eastAsia"/>
        </w:rPr>
        <w:t>方案、规划、政策落地见效</w:t>
      </w:r>
    </w:p>
    <w:p w:rsidR="003607AC" w:rsidRDefault="003607AC" w:rsidP="003607AC">
      <w:pPr>
        <w:ind w:firstLineChars="200" w:firstLine="420"/>
        <w:jc w:val="left"/>
      </w:pPr>
      <w:r>
        <w:rPr>
          <w:rFonts w:hint="eastAsia"/>
        </w:rPr>
        <w:t>蹄疾步稳推进培育建设</w:t>
      </w:r>
    </w:p>
    <w:p w:rsidR="003607AC" w:rsidRDefault="003607AC" w:rsidP="003607AC">
      <w:pPr>
        <w:ind w:firstLineChars="200" w:firstLine="420"/>
        <w:jc w:val="left"/>
      </w:pPr>
      <w:r>
        <w:rPr>
          <w:rFonts w:hint="eastAsia"/>
        </w:rPr>
        <w:t>随着国际消费中心城市建设的推进，广州更高质量地拓展了多元消费空间，通过重大项目的牵引，分先后、分重点推进全市重点项目建设：增强白云国际机场、南沙国际邮轮母港等口岸入境旅客集散枢纽功能，拓展入境、过境消费；在广州南站、火车东站、白云机场等场站注入商业化设计，把“人流”转化为“消费流”。</w:t>
      </w:r>
    </w:p>
    <w:p w:rsidR="003607AC" w:rsidRDefault="003607AC" w:rsidP="003607AC">
      <w:pPr>
        <w:ind w:firstLineChars="200" w:firstLine="420"/>
        <w:jc w:val="left"/>
      </w:pPr>
      <w:r>
        <w:rPr>
          <w:rFonts w:hint="eastAsia"/>
        </w:rPr>
        <w:t>广州也以更大力度释放了消费市场潜力，办好了国际购物节、国际时尚产业大会等品牌主题活动，推出“羊城夜市”先行区政策，优化先行区内住餐、购物等企业监管措施。推进“老字号”创新发展。</w:t>
      </w:r>
    </w:p>
    <w:p w:rsidR="003607AC" w:rsidRDefault="003607AC" w:rsidP="003607AC">
      <w:pPr>
        <w:ind w:firstLineChars="200" w:firstLine="420"/>
        <w:jc w:val="left"/>
      </w:pPr>
      <w:r>
        <w:rPr>
          <w:rFonts w:hint="eastAsia"/>
        </w:rPr>
        <w:t>广州以培育建设国际消费中心城市实施方案和发展规划为纲，出台配套细化措施，开展培育建设监测评估，以更高标准完善消费政策体系。同时，推进《南沙方案》高水平开放政策落地，探索与港澳的规则衔接、消费协同，推进穗港澳区域合作纵深发展。</w:t>
      </w:r>
    </w:p>
    <w:p w:rsidR="003607AC" w:rsidRDefault="003607AC" w:rsidP="003607AC">
      <w:pPr>
        <w:ind w:firstLineChars="200" w:firstLine="420"/>
        <w:jc w:val="left"/>
      </w:pPr>
      <w:r>
        <w:rPr>
          <w:rFonts w:hint="eastAsia"/>
        </w:rPr>
        <w:t>为了以更高水平建设对外开放平台，广州利用从都国际论坛、大湾区科学论坛、广交会等重大平台配套开展交流活动，加大传统商圈品牌</w:t>
      </w:r>
      <w:r>
        <w:t>IP</w:t>
      </w:r>
      <w:r>
        <w:t>塑造，并积极申请世界性、全国性的公务、商务活动承办权，吸引更多优质客源来穗消费。</w:t>
      </w:r>
    </w:p>
    <w:p w:rsidR="003607AC" w:rsidRDefault="003607AC" w:rsidP="003607AC">
      <w:pPr>
        <w:ind w:firstLineChars="200" w:firstLine="420"/>
        <w:jc w:val="right"/>
      </w:pPr>
      <w:r w:rsidRPr="00334872">
        <w:rPr>
          <w:rFonts w:hint="eastAsia"/>
        </w:rPr>
        <w:t>南方都市报</w:t>
      </w:r>
      <w:r>
        <w:rPr>
          <w:rFonts w:hint="eastAsia"/>
        </w:rPr>
        <w:t>2023-08-01</w:t>
      </w:r>
    </w:p>
    <w:p w:rsidR="003607AC" w:rsidRDefault="003607AC" w:rsidP="00BA68B5">
      <w:pPr>
        <w:sectPr w:rsidR="003607AC" w:rsidSect="00BA68B5">
          <w:type w:val="continuous"/>
          <w:pgSz w:w="11906" w:h="16838"/>
          <w:pgMar w:top="1644" w:right="1236" w:bottom="1418" w:left="1814" w:header="851" w:footer="907" w:gutter="0"/>
          <w:pgNumType w:start="1"/>
          <w:cols w:space="720"/>
          <w:docGrid w:type="lines" w:linePitch="341" w:charSpace="2373"/>
        </w:sectPr>
      </w:pPr>
    </w:p>
    <w:p w:rsidR="00CB12D5" w:rsidRDefault="00CB12D5"/>
    <w:sectPr w:rsidR="00CB12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07AC"/>
    <w:rsid w:val="003607AC"/>
    <w:rsid w:val="00CB12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07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607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496</Words>
  <Characters>2831</Characters>
  <Application>Microsoft Office Word</Application>
  <DocSecurity>0</DocSecurity>
  <Lines>23</Lines>
  <Paragraphs>6</Paragraphs>
  <ScaleCrop>false</ScaleCrop>
  <Company>Microsoft</Company>
  <LinksUpToDate>false</LinksUpToDate>
  <CharactersWithSpaces>3321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2023-08-09T06:18:00Z</dcterms:created>
</cp:coreProperties>
</file>