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04A" w:rsidRDefault="0023104A" w:rsidP="00711E29">
      <w:pPr>
        <w:pStyle w:val="1"/>
      </w:pPr>
      <w:r w:rsidRPr="00711E29">
        <w:rPr>
          <w:rFonts w:hint="eastAsia"/>
        </w:rPr>
        <w:t>铜川市自然资源局着力推进营商环境重点工作创新提升</w:t>
      </w:r>
    </w:p>
    <w:p w:rsidR="0023104A" w:rsidRDefault="0023104A" w:rsidP="0023104A">
      <w:pPr>
        <w:ind w:firstLineChars="200" w:firstLine="420"/>
      </w:pPr>
      <w:r>
        <w:rPr>
          <w:rFonts w:hint="eastAsia"/>
        </w:rPr>
        <w:t>今年以来，市自然资源局贯彻落实营商环境突破年工作部署，聚焦三项牵头任务，大力推进改革创新，持续优化提升服务效能，实现了营商环境重点工作取得新突破、新成效。</w:t>
      </w:r>
    </w:p>
    <w:p w:rsidR="0023104A" w:rsidRDefault="0023104A" w:rsidP="0023104A">
      <w:pPr>
        <w:ind w:firstLineChars="200" w:firstLine="420"/>
      </w:pPr>
      <w:r>
        <w:rPr>
          <w:rFonts w:hint="eastAsia"/>
        </w:rPr>
        <w:t>一是扎实推进工业“标准地”改革，积极发挥“标准地”改革工作领导小组办公室职能，印发“标准地”改革实施方案进行全面安排，建立协调推进机制落实各项要求，协调相关部门制定区域评估评价事项指导办法，规范工作程序，督促指导各区县、园区提前开展区域评价评估、建立控制指标体系、场地通平等前期工作，形成了改革共识和工作合力。今年以来</w:t>
      </w:r>
      <w:r>
        <w:t>4</w:t>
      </w:r>
      <w:r>
        <w:t>宗</w:t>
      </w:r>
      <w:r>
        <w:t>281</w:t>
      </w:r>
      <w:r>
        <w:t>亩工业用地全部通过</w:t>
      </w:r>
      <w:r>
        <w:t>“</w:t>
      </w:r>
      <w:r>
        <w:t>标准地</w:t>
      </w:r>
      <w:r>
        <w:t>”</w:t>
      </w:r>
      <w:r>
        <w:t>模式供应，有效降低企业用地成本，提高了土地使用效益，促进项目尽快落地实施。</w:t>
      </w:r>
    </w:p>
    <w:p w:rsidR="0023104A" w:rsidRDefault="0023104A" w:rsidP="0023104A">
      <w:pPr>
        <w:ind w:firstLineChars="200" w:firstLine="420"/>
      </w:pPr>
      <w:r>
        <w:rPr>
          <w:rFonts w:hint="eastAsia"/>
        </w:rPr>
        <w:t>二是积极推行“交地即交证”改革，作为不动产登记部门延伸服务的一项创新，印发了《铜川市国有建设用地“交地即交证”工作方案》，制定工作流程，建立信息互通机制，实行靠前指导服务、先行预审、并联办理等方式，用地单位在签订《国有建设用地使用权出让合同》或《国有建设用地划拨决定书》后即可向市不动产登记中心申请“交地即交证”登记预受理服务，在符合登记条件的前提下，区县自然资源部门向用地单位交付土地时，市不动产登记中心同步办理国有建设用地使用权首次登记，颁发不动产权证书。今年已完成“交地即交证”</w:t>
      </w:r>
      <w:r>
        <w:t>4</w:t>
      </w:r>
      <w:r>
        <w:t>宗</w:t>
      </w:r>
      <w:r>
        <w:t>281</w:t>
      </w:r>
      <w:r>
        <w:t>亩，为企业提供了更</w:t>
      </w:r>
      <w:r>
        <w:rPr>
          <w:rFonts w:hint="eastAsia"/>
        </w:rPr>
        <w:t>加高效的不动产登记服务。</w:t>
      </w:r>
    </w:p>
    <w:p w:rsidR="0023104A" w:rsidRDefault="0023104A" w:rsidP="0023104A">
      <w:pPr>
        <w:ind w:firstLineChars="200" w:firstLine="420"/>
      </w:pPr>
      <w:r>
        <w:rPr>
          <w:rFonts w:hint="eastAsia"/>
        </w:rPr>
        <w:t>三是优化提升不动产登记便利度，印发铜川市“二手房转移”、“交房即交证”、“涉企不动产登记”三个“一件事一次办”实施方案，制定业务规范，精简材料清单，推行登记、交易、缴税“一窗通办”服务模式，水、电、气纳入不动产登记联动过户，办理新建商品房“交房即交证”</w:t>
      </w:r>
      <w:r>
        <w:t>478</w:t>
      </w:r>
      <w:r>
        <w:t>户，一般不动产首次登记压缩至</w:t>
      </w:r>
      <w:r>
        <w:t>2</w:t>
      </w:r>
      <w:r>
        <w:t>个工作日办结，涉及异议、查封、抵押权注销等实现即时办结。提升</w:t>
      </w:r>
      <w:r>
        <w:t>“</w:t>
      </w:r>
      <w:r>
        <w:t>互联网</w:t>
      </w:r>
      <w:r>
        <w:t>+</w:t>
      </w:r>
      <w:r>
        <w:t>不动产登记</w:t>
      </w:r>
      <w:r>
        <w:t>”</w:t>
      </w:r>
      <w:r>
        <w:t>数字服务，</w:t>
      </w:r>
      <w:r>
        <w:t>2089</w:t>
      </w:r>
      <w:r>
        <w:t>户不动产首次登记顺利使用电子证照，完善了不动产网上办理大厅、不动产登记微信公众号信息查询功能，推行不动产权证书上加载二维码，</w:t>
      </w:r>
      <w:r>
        <w:rPr>
          <w:rFonts w:hint="eastAsia"/>
        </w:rPr>
        <w:t>为企业和群众使用不动产登记证书、查询相关信息提供极大便利。</w:t>
      </w:r>
    </w:p>
    <w:p w:rsidR="0023104A" w:rsidRDefault="0023104A" w:rsidP="0023104A">
      <w:pPr>
        <w:ind w:firstLineChars="200" w:firstLine="420"/>
      </w:pPr>
      <w:r>
        <w:rPr>
          <w:rFonts w:hint="eastAsia"/>
        </w:rPr>
        <w:t>四是持续改进提升服务水平，落实不动产登记“六不准”和“十不准十严禁”、首问负责制和窗口人员行为准则等制度，依托政务服务平台开展“好差评”，强化办事大厅服务功能，拓展不动产登记便民举措，推行帮办代办、预约、上门等服务，提升了窗口服务单位办事效能与作风建设。“铜川市大力推动‘不动产登记</w:t>
      </w:r>
      <w:r>
        <w:t>+</w:t>
      </w:r>
      <w:r>
        <w:t>电力</w:t>
      </w:r>
      <w:r>
        <w:t>’</w:t>
      </w:r>
      <w:r>
        <w:t>信息共享管理平台建设</w:t>
      </w:r>
      <w:r>
        <w:t>”</w:t>
      </w:r>
      <w:r>
        <w:t>案例被评选为全省优秀创新案例进行推广。市不动产登记中心被全国妇联表彰为</w:t>
      </w:r>
      <w:r>
        <w:t>2022</w:t>
      </w:r>
      <w:r>
        <w:t>年</w:t>
      </w:r>
      <w:r>
        <w:t>“</w:t>
      </w:r>
      <w:r>
        <w:t>全国巾帼文明岗</w:t>
      </w:r>
      <w:r>
        <w:t>”</w:t>
      </w:r>
      <w:r>
        <w:t>荣誉称号，全国共有五个不动产登记机构获此殊荣。</w:t>
      </w:r>
    </w:p>
    <w:p w:rsidR="0023104A" w:rsidRDefault="0023104A" w:rsidP="00711E29">
      <w:pPr>
        <w:jc w:val="right"/>
      </w:pPr>
      <w:r w:rsidRPr="00711E29">
        <w:rPr>
          <w:rFonts w:hint="eastAsia"/>
        </w:rPr>
        <w:t>铜川市自然资源局</w:t>
      </w:r>
      <w:r>
        <w:rPr>
          <w:rFonts w:hint="eastAsia"/>
        </w:rPr>
        <w:t>2023-8-1</w:t>
      </w:r>
    </w:p>
    <w:p w:rsidR="0023104A" w:rsidRDefault="0023104A" w:rsidP="0081171C">
      <w:pPr>
        <w:sectPr w:rsidR="0023104A" w:rsidSect="0081171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4793C" w:rsidRDefault="0064793C"/>
    <w:sectPr w:rsidR="006479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104A"/>
    <w:rsid w:val="0023104A"/>
    <w:rsid w:val="006479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10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10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>Microsoft</Company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2023-08-08T01:15:00Z</dcterms:created>
</cp:coreProperties>
</file>