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108" w:rsidRPr="00BC46E8" w:rsidRDefault="000E0108" w:rsidP="00BC46E8">
      <w:pPr>
        <w:pStyle w:val="1"/>
      </w:pPr>
      <w:r w:rsidRPr="00BC46E8">
        <w:rPr>
          <w:rFonts w:hint="eastAsia"/>
        </w:rPr>
        <w:t>山西全力以赴“大抓项目、抓大项目”，推动重点工程项目建设提速提质提效</w:t>
      </w:r>
    </w:p>
    <w:p w:rsidR="000E0108" w:rsidRDefault="000E0108" w:rsidP="000E0108">
      <w:pPr>
        <w:ind w:firstLineChars="200" w:firstLine="420"/>
        <w:jc w:val="left"/>
      </w:pPr>
      <w:r>
        <w:t>8</w:t>
      </w:r>
      <w:r>
        <w:t>月</w:t>
      </w:r>
      <w:r>
        <w:t>14</w:t>
      </w:r>
      <w:r>
        <w:t>日上午，省政府新闻办举行</w:t>
      </w:r>
      <w:r>
        <w:t>“</w:t>
      </w:r>
      <w:r>
        <w:t>山西加快转型发展</w:t>
      </w:r>
      <w:r>
        <w:t>”</w:t>
      </w:r>
      <w:r>
        <w:t>系列主题新闻发布会的第二场发布会，同时也是</w:t>
      </w:r>
      <w:r>
        <w:t>“</w:t>
      </w:r>
      <w:r>
        <w:t>推动能源产业绿色转型</w:t>
      </w:r>
      <w:r>
        <w:t>”</w:t>
      </w:r>
      <w:r>
        <w:t>专场发布会。</w:t>
      </w:r>
    </w:p>
    <w:p w:rsidR="000E0108" w:rsidRDefault="000E0108" w:rsidP="000E0108">
      <w:pPr>
        <w:ind w:firstLineChars="200" w:firstLine="420"/>
        <w:jc w:val="left"/>
      </w:pPr>
      <w:r>
        <w:rPr>
          <w:rFonts w:hint="eastAsia"/>
        </w:rPr>
        <w:t>山西省发展改革委副主任张翔在会上表示，重点工程项目建设，事关高质量发展成色、事关可持续发展后劲，作用重大、意义深远。省发展改革委牢固树立“项目是第一支撑”的鲜明导向，全力以赴“大抓项目、抓大项目”，推动重点工程项目建设提速提质提效。</w:t>
      </w:r>
      <w:r>
        <w:t>2023</w:t>
      </w:r>
      <w:r>
        <w:t>年，省级重点工程项目共</w:t>
      </w:r>
      <w:r>
        <w:t>8</w:t>
      </w:r>
      <w:r>
        <w:t>类</w:t>
      </w:r>
      <w:r>
        <w:t>619</w:t>
      </w:r>
      <w:r>
        <w:t>项，含</w:t>
      </w:r>
      <w:r>
        <w:t>895</w:t>
      </w:r>
      <w:r>
        <w:t>个子项目。在省级重点工程项目中，我们首次将能源革命类项目单列，围绕能源产业绿色转型确定能源革命类项目</w:t>
      </w:r>
      <w:r>
        <w:t>66</w:t>
      </w:r>
      <w:r>
        <w:t>项，子项目</w:t>
      </w:r>
      <w:r>
        <w:t>135</w:t>
      </w:r>
      <w:r>
        <w:t>个，年度计划投资</w:t>
      </w:r>
      <w:r>
        <w:t>506.5</w:t>
      </w:r>
      <w:r>
        <w:t>亿元，子项目数量、年度计划投资分别占全省的</w:t>
      </w:r>
      <w:r>
        <w:t>15.1%</w:t>
      </w:r>
      <w:r>
        <w:t>、</w:t>
      </w:r>
      <w:r>
        <w:t>14.9%</w:t>
      </w:r>
      <w:r>
        <w:t>。在项目推进过程中</w:t>
      </w:r>
      <w:r>
        <w:rPr>
          <w:rFonts w:hint="eastAsia"/>
        </w:rPr>
        <w:t>，主要采取了以下措施：</w:t>
      </w:r>
    </w:p>
    <w:p w:rsidR="000E0108" w:rsidRDefault="000E0108" w:rsidP="000E0108">
      <w:pPr>
        <w:ind w:firstLineChars="200" w:firstLine="420"/>
        <w:jc w:val="left"/>
      </w:pPr>
      <w:r>
        <w:rPr>
          <w:rFonts w:hint="eastAsia"/>
        </w:rPr>
        <w:t>一是抓项目谋划储备，夯实项目前期基础。坚持企业、政府、专家“三位一体”，建立完善能源领域项目谋划工作机制，围绕能源产业绿色转型，做好项目谋划，并通过国家重大建设项目库滚动做实项目储备，梯次推进、持续发力，提高项目成熟度。目前，在国家重大建设项目库储备各类能源项目</w:t>
      </w:r>
      <w:r>
        <w:t>397</w:t>
      </w:r>
      <w:r>
        <w:t>个，总投资</w:t>
      </w:r>
      <w:r>
        <w:t>5545</w:t>
      </w:r>
      <w:r>
        <w:t>亿元。</w:t>
      </w:r>
    </w:p>
    <w:p w:rsidR="000E0108" w:rsidRDefault="000E0108" w:rsidP="000E0108">
      <w:pPr>
        <w:ind w:firstLineChars="200" w:firstLine="420"/>
        <w:jc w:val="left"/>
      </w:pPr>
      <w:r>
        <w:rPr>
          <w:rFonts w:hint="eastAsia"/>
        </w:rPr>
        <w:t>二是抓项目开工建设，推动项目提速增效。做好研究论证和政策服务，依法高效推进项目审批，一项一策精准帮扶，做深做足项目开工手续，确保成熟一个、开工一个。截至</w:t>
      </w:r>
      <w:r>
        <w:t>7</w:t>
      </w:r>
      <w:r>
        <w:t>月底，省级重点工程中的</w:t>
      </w:r>
      <w:r>
        <w:t>114</w:t>
      </w:r>
      <w:r>
        <w:t>个能源革命年度建设项目中，已开工</w:t>
      </w:r>
      <w:r>
        <w:t>101</w:t>
      </w:r>
      <w:r>
        <w:t>个，开工率</w:t>
      </w:r>
      <w:r>
        <w:t>88.6%</w:t>
      </w:r>
      <w:r>
        <w:t>。</w:t>
      </w:r>
    </w:p>
    <w:p w:rsidR="000E0108" w:rsidRDefault="000E0108" w:rsidP="000E0108">
      <w:pPr>
        <w:ind w:firstLineChars="200" w:firstLine="420"/>
        <w:jc w:val="left"/>
      </w:pPr>
      <w:r>
        <w:rPr>
          <w:rFonts w:hint="eastAsia"/>
        </w:rPr>
        <w:t>三是抓项目要素保障，助力项目加快推进。合理统筹用地、能耗等指标，优化能评、环评等手续，保障重点工程项目需求。积极支持能源项目利用碳减排支持工具、煤炭清洁高效利用专项再贷款、地方政府专项债券等政策，拓宽融资渠道，扩大融资规模。</w:t>
      </w:r>
    </w:p>
    <w:p w:rsidR="000E0108" w:rsidRDefault="000E0108" w:rsidP="000E0108">
      <w:pPr>
        <w:ind w:firstLineChars="200" w:firstLine="420"/>
        <w:jc w:val="left"/>
      </w:pPr>
      <w:r>
        <w:rPr>
          <w:rFonts w:hint="eastAsia"/>
        </w:rPr>
        <w:t>四是抓项目协调服务，确保项目顺利推进。优化项目全过程、全周期服务，按月调度项目进度，及时分析研判形势，积极开展全省重点工程项目百项堵点疏解行动，组织召开土地、水利等问题专题协调会，协调解决项目推进实施中存在的问题，为项目实施保驾护航。</w:t>
      </w:r>
    </w:p>
    <w:p w:rsidR="000E0108" w:rsidRDefault="000E0108" w:rsidP="000E0108">
      <w:pPr>
        <w:ind w:firstLineChars="200" w:firstLine="420"/>
        <w:jc w:val="left"/>
      </w:pPr>
      <w:r>
        <w:rPr>
          <w:rFonts w:hint="eastAsia"/>
        </w:rPr>
        <w:t>下一步，我们将抢抓当前施工黄金期，加大工作力度，加强统筹协调，补齐项目的短板弱项，推动能源重点工程项目加快建设实施，助力能源产业绿色转型取得新成效。</w:t>
      </w:r>
    </w:p>
    <w:p w:rsidR="000E0108" w:rsidRDefault="000E0108" w:rsidP="000E0108">
      <w:pPr>
        <w:ind w:firstLineChars="200" w:firstLine="420"/>
        <w:jc w:val="right"/>
      </w:pPr>
      <w:r w:rsidRPr="00F85D1B">
        <w:rPr>
          <w:rFonts w:hint="eastAsia"/>
        </w:rPr>
        <w:t>中国发展网</w:t>
      </w:r>
      <w:r>
        <w:rPr>
          <w:rFonts w:hint="eastAsia"/>
        </w:rPr>
        <w:t>2023-08-14</w:t>
      </w:r>
    </w:p>
    <w:p w:rsidR="000E0108" w:rsidRDefault="000E0108" w:rsidP="00D24267">
      <w:pPr>
        <w:sectPr w:rsidR="000E0108" w:rsidSect="00D242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A17CB" w:rsidRDefault="002A17CB"/>
    <w:sectPr w:rsidR="002A17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0108"/>
    <w:rsid w:val="000E0108"/>
    <w:rsid w:val="002A1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010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E010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>Microsoft</Company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2023-08-16T06:53:00Z</dcterms:created>
</cp:coreProperties>
</file>