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55" w:rsidRDefault="003E1955" w:rsidP="000F3868">
      <w:pPr>
        <w:pStyle w:val="1"/>
      </w:pPr>
      <w:r w:rsidRPr="000F3868">
        <w:rPr>
          <w:rFonts w:hint="eastAsia"/>
        </w:rPr>
        <w:t>打造绿色发展亮丽名片——江苏省射阳县积极推进生态造林绿化工作纪实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江苏省射阳县紧紧围绕县委、县政府下达的“年内完成新造成片林</w:t>
      </w:r>
      <w:r>
        <w:t>3000</w:t>
      </w:r>
      <w:r>
        <w:t>亩，其中新增成片造林</w:t>
      </w:r>
      <w:r>
        <w:t>500</w:t>
      </w:r>
      <w:r>
        <w:t>亩，退化林修复低效林改造更新造林</w:t>
      </w:r>
      <w:r>
        <w:t>2500</w:t>
      </w:r>
      <w:r>
        <w:t>亩；森林抚育</w:t>
      </w:r>
      <w:r>
        <w:t>10000</w:t>
      </w:r>
      <w:r>
        <w:t>亩；新建县城绿地面积</w:t>
      </w:r>
      <w:r>
        <w:t>10</w:t>
      </w:r>
      <w:r>
        <w:t>公顷，集镇绿地面积</w:t>
      </w:r>
      <w:r>
        <w:t>10</w:t>
      </w:r>
      <w:r>
        <w:t>公顷；四旁植树</w:t>
      </w:r>
      <w:r>
        <w:t>72</w:t>
      </w:r>
      <w:r>
        <w:t>万株；新建和完善提升农田林网控制面积</w:t>
      </w:r>
      <w:r>
        <w:t>3.85</w:t>
      </w:r>
      <w:r>
        <w:t>万亩；新建绿美村庄</w:t>
      </w:r>
      <w:r>
        <w:t>9</w:t>
      </w:r>
      <w:r>
        <w:t>个，改造提升</w:t>
      </w:r>
      <w:r>
        <w:t>1</w:t>
      </w:r>
      <w:r>
        <w:t>个；珍贵用材树种培育</w:t>
      </w:r>
      <w:r>
        <w:t>40</w:t>
      </w:r>
      <w:r>
        <w:t>万株；积极开展盐碱地造林试点</w:t>
      </w:r>
      <w:r>
        <w:t>”</w:t>
      </w:r>
      <w:r>
        <w:t>的目标任务，全面推进国土绿化工作。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向海寻求绿色生态承载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推进生态防护林建设。努力提升森林资源净增量，重点推进沿海生态防护林建设，着力建设海堤防护林林带、盐碱地造林试点，构建稳定安全的沿海基干林带。将道路、河流两侧宜林地块同节点绿地等结合起来，做到应绿尽绿。优化树种结构，做到乔灌结合、落叶与常绿结合、防护与美化结合，丰富绿化层次，形成生态良好、连续贯通、层次感丰富的绿色廊道景观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推进生态环境修复。采用规划建绿、见缝插绿、拆违种绿、立体植绿等方式，发展以森林为主体的城市公园、口袋公园、郊野公园、市民广场、小区游园，努力增加城市绿地面积，推进城市生态修复。推进庭院宅旁、公共绿地和村庄“一带三网”（围村林带、水系林网、道路林网、农田林网）绿化，以大乔木树种为主、乔灌花草合理搭配，减少使用建设及维护成本高、难度大的绿化模式，不断增加村庄整体绿量，提升农村生态宜居水平，助推乡村振兴战略实施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推进生态空间挖掘。依据国土空间规划确定的空间布局统筹安排造林任务，挖掘一切可利用空间开展国土绿化，切实抓好边角地、废弃地、盐碱地、未利用地，以及沿路、沿水、沿城、沿村、沿厂、沿田等沿边隙地绿化。努力实现宜绿空间应绿尽绿，持续增加森林资源培育总量，切实增强全县经济社会发展的生态承载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因地制宜发展绿色生态产业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严格全市场监管保质。加大春季造林绿化督查指导工作力度。了解新栽苗木长势、栽植树种、栽植数量等工作开展情况。加强林木种苗生产安全监管，制定落实具体监管措施，确保市场上不出现劣质苗和病害苗。按照资源现状、设施基础和发展潜力，因地制宜发展绿色生态产业，鼓励种植榉树、银杏、薄壳山核桃、榔榆、中山杉、乌桕等珍贵及优良乡土用材树种，增加全县珍贵木材资源的战略储备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严格全方位监管增量。适时开展抚育采伐、补植修枝、浇灌施肥，提升森林质量，加快提高全县森林蓄积量；对于林地林相不齐、林木长势迟滞、生态功能退化林分或经济价值较低的林分，逐步采取树种更替、补植补播等造林经营措施，改善林分结构。强化巡查监管，及时发现长势衰弱的古树名木，科学制定技术方案，及时组织抢救复壮。实行严格的森林、湿地、野生动植物等资源保护管理制度，全面开展林业生态资源督查工作，严禁以各种名义侵占林地、湿地、自然保护地，清理整治乱占滥用等突出问题，严守生态保护红线。强化森林采伐限额和使用林地管理，严格控制建设项目使用林地、湿地和自然保护地，强化事中事后监管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严格全要素监管提效。充分利用林地资源，通过加大科技支撑和示范推广，大力发展林下套种、套养模式。大力发展特色经济林、林下经济、苗木花卉、生态旅游和森林康养等生态产业，提升林地综合效益。加强食用林产品质量安全监管，助力保障群众“舌尖上的安全”。加强食用林产品生产安全要素监管，制定落实具体监管措施，重点开展食用林产品生产基地环境保护提升和林业面源污染治理，防止污染水源、未经熟化和无害化处理的垃圾肥料、畜禽粪便污染林地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聚焦新模式巩固绿色生态成果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全面落实“林长制”工作。健全职责分明、共保联治、监管有力、奖惩严明的县镇村三级林长制体系，基本建成全覆盖的“林长制</w:t>
      </w:r>
      <w:r>
        <w:t>+</w:t>
      </w:r>
      <w:r>
        <w:t>大数据</w:t>
      </w:r>
      <w:r>
        <w:t>+</w:t>
      </w:r>
      <w:r>
        <w:t>村规民约</w:t>
      </w:r>
      <w:r>
        <w:t>”</w:t>
      </w:r>
      <w:r>
        <w:t>一体化管理模式。加强对</w:t>
      </w:r>
      <w:r>
        <w:t>“</w:t>
      </w:r>
      <w:r>
        <w:t>林长制</w:t>
      </w:r>
      <w:r>
        <w:t>”</w:t>
      </w:r>
      <w:r>
        <w:t>工作的督促检查，建立问题督办制度，对植树造林、林业有害生物防治、森林防火等森林资源保护管理重要事项定期进行督促检查，发现问题及时下发督办单，责令限期整改。将林长制工作完成情况作为各级党政领导干部综合考核评价、离任（任中）审计的重要内容和考核、奖惩、使用的重要参考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全面加强森林管护工作。提高森林防火的监测能力，加大高科技应用，充分发挥视频“千里眼”作用，确保第一时间发现火情、上报火情，运用“大数据”、“云计算”等先进手段，切实把已有的地理信息、指挥调度、林火监测、巡护定位等各类辅助支撑系统和业务平台作用发挥到位。全面推进“互联网</w:t>
      </w:r>
      <w:r>
        <w:t>+”</w:t>
      </w:r>
      <w:r>
        <w:t>全民义务植树工作，加强网络平台和基地建设，继续创新线上植树形式，常态化开展全民义务植树活动，构建多渠道、多层次、多方式的全民绿化新格局。</w:t>
      </w:r>
    </w:p>
    <w:p w:rsidR="003E1955" w:rsidRDefault="003E1955" w:rsidP="003E1955">
      <w:pPr>
        <w:ind w:firstLineChars="200" w:firstLine="420"/>
      </w:pPr>
      <w:r>
        <w:rPr>
          <w:rFonts w:hint="eastAsia"/>
        </w:rPr>
        <w:t>全面提高病虫害预测能力。加强林业有害生物预测预报，建立森林病虫害防治信息系统。加强森林资源管理，通过春季巡查，发现病虫害严重的林地内林木向上级主管部门申请林木采伐更新，及时对调运苗木开展复检，严防控制检疫性害虫的侵入。对全县</w:t>
      </w:r>
      <w:r>
        <w:t>10</w:t>
      </w:r>
      <w:r>
        <w:t>个固定样点，开展越冬蛹调查工作，及时分析全县美国白蛾、杨舟蛾类等杨树食叶害虫的预测预报，制定射阳县美国白蛾防治工作方案。开展了草履蚧的监测防治工作，经踏查全县草履蚧发生面积约</w:t>
      </w:r>
      <w:r>
        <w:t>700</w:t>
      </w:r>
      <w:r>
        <w:t>亩，由于今年上半年气温偏低，雨水较少，草履蚧发生面积较去年相比呈下降趋势。</w:t>
      </w:r>
    </w:p>
    <w:p w:rsidR="003E1955" w:rsidRDefault="003E1955" w:rsidP="000F3868">
      <w:pPr>
        <w:jc w:val="right"/>
      </w:pPr>
      <w:r>
        <w:rPr>
          <w:rFonts w:hint="eastAsia"/>
        </w:rPr>
        <w:t>盐城新闻网</w:t>
      </w:r>
      <w:r>
        <w:rPr>
          <w:rFonts w:hint="eastAsia"/>
        </w:rPr>
        <w:t>2023-8-14</w:t>
      </w:r>
    </w:p>
    <w:p w:rsidR="003E1955" w:rsidRDefault="003E1955" w:rsidP="00A96FD1">
      <w:pPr>
        <w:sectPr w:rsidR="003E1955" w:rsidSect="00A96FD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02C9B" w:rsidRDefault="00602C9B"/>
    <w:sectPr w:rsidR="0060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955"/>
    <w:rsid w:val="003E1955"/>
    <w:rsid w:val="0060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195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E195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2023-08-16T06:57:00Z</dcterms:created>
</cp:coreProperties>
</file>