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4BB1" w:rsidRDefault="00454BB1" w:rsidP="00CE4FF1">
      <w:pPr>
        <w:pStyle w:val="1"/>
      </w:pPr>
      <w:r w:rsidRPr="00CE4FF1">
        <w:rPr>
          <w:rFonts w:hint="eastAsia"/>
        </w:rPr>
        <w:t>潜江市自然资源和规划局优化营商环境工作小记</w:t>
      </w:r>
    </w:p>
    <w:p w:rsidR="00454BB1" w:rsidRDefault="00454BB1" w:rsidP="00454BB1">
      <w:pPr>
        <w:ind w:firstLineChars="200" w:firstLine="420"/>
      </w:pPr>
      <w:r>
        <w:rPr>
          <w:rFonts w:hint="eastAsia"/>
        </w:rPr>
        <w:t>项目建设是拉动经济持续增长的“火车头”，而服务保障则是支撑发展后劲的“加油站”。</w:t>
      </w:r>
    </w:p>
    <w:p w:rsidR="00454BB1" w:rsidRDefault="00454BB1" w:rsidP="00454BB1">
      <w:pPr>
        <w:ind w:firstLineChars="200" w:firstLine="420"/>
      </w:pPr>
      <w:r>
        <w:rPr>
          <w:rFonts w:hint="eastAsia"/>
        </w:rPr>
        <w:t>高标准推进规划编制工作，及时高效解决企业的困难问题，大刀阔斧开展系列改革……今年以来，市自然资源和规划局优化营商环境的脚步一刻不曾停歇。</w:t>
      </w:r>
    </w:p>
    <w:p w:rsidR="00454BB1" w:rsidRDefault="00454BB1" w:rsidP="00454BB1">
      <w:pPr>
        <w:ind w:firstLineChars="200" w:firstLine="420"/>
      </w:pPr>
      <w:r>
        <w:rPr>
          <w:rFonts w:hint="eastAsia"/>
        </w:rPr>
        <w:t>他们推出一系列有针对性的改革实招，保障了一大批省市重点项目快速落地，为全市高质量发展提供“政能量”。</w:t>
      </w:r>
    </w:p>
    <w:p w:rsidR="00454BB1" w:rsidRDefault="00454BB1" w:rsidP="00454BB1">
      <w:pPr>
        <w:ind w:firstLineChars="200" w:firstLine="420"/>
      </w:pPr>
      <w:r>
        <w:rPr>
          <w:rFonts w:hint="eastAsia"/>
        </w:rPr>
        <w:t>科学规划</w:t>
      </w:r>
      <w:r>
        <w:t xml:space="preserve"> </w:t>
      </w:r>
      <w:r>
        <w:t>绘高质量发展蓝图</w:t>
      </w:r>
    </w:p>
    <w:p w:rsidR="00454BB1" w:rsidRDefault="00454BB1" w:rsidP="00454BB1">
      <w:pPr>
        <w:ind w:firstLineChars="200" w:firstLine="420"/>
      </w:pPr>
      <w:r>
        <w:rPr>
          <w:rFonts w:hint="eastAsia"/>
        </w:rPr>
        <w:t>城市如何发展，产业用地如何布局，都离不开规划引领。</w:t>
      </w:r>
    </w:p>
    <w:p w:rsidR="00454BB1" w:rsidRDefault="00454BB1" w:rsidP="00454BB1">
      <w:pPr>
        <w:ind w:firstLineChars="200" w:firstLine="420"/>
      </w:pPr>
      <w:r>
        <w:rPr>
          <w:rFonts w:hint="eastAsia"/>
        </w:rPr>
        <w:t>近年来，市自然资源和规划局先后启动《潜江市国土空间总体规划（</w:t>
      </w:r>
      <w:r>
        <w:t>2021—2035</w:t>
      </w:r>
      <w:r>
        <w:t>年）》《潜江市流域综合治理与统筹发展规划》等规划编制工作，紧紧围绕</w:t>
      </w:r>
      <w:r>
        <w:t>“</w:t>
      </w:r>
      <w:r>
        <w:t>建设四化同步发展示范区</w:t>
      </w:r>
      <w:r>
        <w:t>”</w:t>
      </w:r>
      <w:r>
        <w:t>目标和打造</w:t>
      </w:r>
      <w:r>
        <w:t>“</w:t>
      </w:r>
      <w:r>
        <w:t>一城三基地</w:t>
      </w:r>
      <w:r>
        <w:t>”</w:t>
      </w:r>
      <w:r>
        <w:t>定位，用科学的规划引领城市高质量发展。</w:t>
      </w:r>
    </w:p>
    <w:p w:rsidR="00454BB1" w:rsidRDefault="00454BB1" w:rsidP="00454BB1">
      <w:pPr>
        <w:ind w:firstLineChars="200" w:firstLine="420"/>
      </w:pPr>
      <w:r>
        <w:rPr>
          <w:rFonts w:hint="eastAsia"/>
        </w:rPr>
        <w:t>为提高中心城区首位度，市自然资源和规划局还进一步完善泰丰、紫月湖片区控制性详规，并结合“共同缔造”村试点示范工作相应完善村庄规划编制成果。</w:t>
      </w:r>
    </w:p>
    <w:p w:rsidR="00454BB1" w:rsidRDefault="00454BB1" w:rsidP="00454BB1">
      <w:pPr>
        <w:ind w:firstLineChars="200" w:firstLine="420"/>
      </w:pPr>
      <w:r>
        <w:rPr>
          <w:rFonts w:hint="eastAsia"/>
        </w:rPr>
        <w:t>上半年，该局为</w:t>
      </w:r>
      <w:r>
        <w:t>12</w:t>
      </w:r>
      <w:r>
        <w:t>个重点项目编制规划落地实施方案，出具</w:t>
      </w:r>
      <w:r>
        <w:t>63</w:t>
      </w:r>
      <w:r>
        <w:t>份规划条件通知书，分</w:t>
      </w:r>
      <w:r>
        <w:t>2</w:t>
      </w:r>
      <w:r>
        <w:t>批次调整成片开发方案，保障了贝美、阿克力、福源堂等重点项目落实落地。</w:t>
      </w:r>
    </w:p>
    <w:p w:rsidR="00454BB1" w:rsidRDefault="00454BB1" w:rsidP="00454BB1">
      <w:pPr>
        <w:ind w:firstLineChars="200" w:firstLine="420"/>
      </w:pPr>
      <w:r>
        <w:rPr>
          <w:rFonts w:hint="eastAsia"/>
        </w:rPr>
        <w:t>要素保障</w:t>
      </w:r>
      <w:r>
        <w:t xml:space="preserve"> </w:t>
      </w:r>
      <w:r>
        <w:t>重大项目高效落地</w:t>
      </w:r>
    </w:p>
    <w:p w:rsidR="00454BB1" w:rsidRDefault="00454BB1" w:rsidP="00454BB1">
      <w:pPr>
        <w:ind w:firstLineChars="200" w:firstLine="420"/>
      </w:pPr>
      <w:r>
        <w:rPr>
          <w:rFonts w:hint="eastAsia"/>
        </w:rPr>
        <w:t>规划落实得好不好，项目能不能及时落地，事关城市建设发展的全局。只有配套的要素保障机制跟上了，好项目才能及时落地。</w:t>
      </w:r>
    </w:p>
    <w:p w:rsidR="00454BB1" w:rsidRDefault="00454BB1" w:rsidP="00454BB1">
      <w:pPr>
        <w:ind w:firstLineChars="200" w:firstLine="420"/>
      </w:pPr>
      <w:r>
        <w:rPr>
          <w:rFonts w:hint="eastAsia"/>
        </w:rPr>
        <w:t>为确保项目用地快报、快批、快建，市自然资源和规划局积极完善要素跟着项目走机制，优化建设项目用地预审和选址审批，努力探索“批供合一”改革，深入推进“亩产论英雄”，认真落实“标准地”出让和“工业增容</w:t>
      </w:r>
      <w:r>
        <w:t>2.0”</w:t>
      </w:r>
      <w:r>
        <w:t>工程，通过精准配置用地计划指标，保障了工业园区、基础设施、经营性用地供给。</w:t>
      </w:r>
    </w:p>
    <w:p w:rsidR="00454BB1" w:rsidRDefault="00454BB1" w:rsidP="00454BB1">
      <w:pPr>
        <w:ind w:firstLineChars="200" w:firstLine="420"/>
      </w:pPr>
      <w:r>
        <w:t>5</w:t>
      </w:r>
      <w:r>
        <w:t>月</w:t>
      </w:r>
      <w:r>
        <w:t>25</w:t>
      </w:r>
      <w:r>
        <w:t>日，在市自然资源和规划局会议室，该局分管领导、业务科室长，与相关区镇街道和用地单位负责人，就用地服务保障问题面对面交流，现场进行答疑、限时解决。</w:t>
      </w:r>
    </w:p>
    <w:p w:rsidR="00454BB1" w:rsidRDefault="00454BB1" w:rsidP="00454BB1">
      <w:pPr>
        <w:ind w:firstLineChars="200" w:firstLine="420"/>
      </w:pPr>
      <w:r>
        <w:rPr>
          <w:rFonts w:hint="eastAsia"/>
        </w:rPr>
        <w:t>“我们提出的问题，响应及时快速，服务贴心，我们在这里投资兴业底气足。”贝美医疗负责人由衷说道。</w:t>
      </w:r>
    </w:p>
    <w:p w:rsidR="00454BB1" w:rsidRDefault="00454BB1" w:rsidP="00454BB1">
      <w:pPr>
        <w:ind w:firstLineChars="200" w:firstLine="420"/>
      </w:pPr>
      <w:r>
        <w:rPr>
          <w:rFonts w:hint="eastAsia"/>
        </w:rPr>
        <w:t>今年，他们先后</w:t>
      </w:r>
      <w:r>
        <w:t>2</w:t>
      </w:r>
      <w:r>
        <w:t>次组织泽口、王场、总口等</w:t>
      </w:r>
      <w:r>
        <w:t>10</w:t>
      </w:r>
      <w:r>
        <w:t>余个区镇街道和相关用地单位召开座谈会，有力保障和远气体、综合交通物流港、贝美医疗等</w:t>
      </w:r>
      <w:r>
        <w:t>37</w:t>
      </w:r>
      <w:r>
        <w:t>个项目用地。同时，积极参与市政府督导服务经济发展活动，深入各区镇街道现场调研招商引资、重点企业项目用地情况，汇总各区镇街道以及相关企业用地问题</w:t>
      </w:r>
      <w:r>
        <w:t>29</w:t>
      </w:r>
      <w:r>
        <w:t>个，安排专人督办解决。</w:t>
      </w:r>
    </w:p>
    <w:p w:rsidR="00454BB1" w:rsidRDefault="00454BB1" w:rsidP="00454BB1">
      <w:pPr>
        <w:ind w:firstLineChars="200" w:firstLine="420"/>
      </w:pPr>
      <w:r>
        <w:rPr>
          <w:rFonts w:hint="eastAsia"/>
        </w:rPr>
        <w:t>数据显示，上半年，该局先后报批新增建设用地</w:t>
      </w:r>
      <w:r>
        <w:t>2658.44</w:t>
      </w:r>
      <w:r>
        <w:t>亩，为诺亚、华耐德、阿科力、集奥、中储粮等</w:t>
      </w:r>
      <w:r>
        <w:t>53</w:t>
      </w:r>
      <w:r>
        <w:t>个项目及时落地奠定了基础。</w:t>
      </w:r>
    </w:p>
    <w:p w:rsidR="00454BB1" w:rsidRDefault="00454BB1" w:rsidP="00454BB1">
      <w:pPr>
        <w:ind w:firstLineChars="200" w:firstLine="420"/>
      </w:pPr>
      <w:r>
        <w:rPr>
          <w:rFonts w:hint="eastAsia"/>
        </w:rPr>
        <w:t>改革创新</w:t>
      </w:r>
      <w:r>
        <w:t xml:space="preserve"> </w:t>
      </w:r>
      <w:r>
        <w:t>营商环境持续优化</w:t>
      </w:r>
    </w:p>
    <w:p w:rsidR="00454BB1" w:rsidRDefault="00454BB1" w:rsidP="00454BB1">
      <w:pPr>
        <w:ind w:firstLineChars="200" w:firstLine="420"/>
      </w:pPr>
      <w:r>
        <w:rPr>
          <w:rFonts w:hint="eastAsia"/>
        </w:rPr>
        <w:t>向纵深推进“放管服”改革，关键在于刀刃向内、自我革命。</w:t>
      </w:r>
    </w:p>
    <w:p w:rsidR="00454BB1" w:rsidRDefault="00454BB1" w:rsidP="00454BB1">
      <w:pPr>
        <w:ind w:firstLineChars="200" w:firstLine="420"/>
      </w:pPr>
      <w:r>
        <w:rPr>
          <w:rFonts w:hint="eastAsia"/>
        </w:rPr>
        <w:t>今年以来，市自然资源和规划局推出了一系列改革创新措施——</w:t>
      </w:r>
    </w:p>
    <w:p w:rsidR="00454BB1" w:rsidRDefault="00454BB1" w:rsidP="00454BB1">
      <w:pPr>
        <w:ind w:firstLineChars="200" w:firstLine="420"/>
      </w:pPr>
      <w:r>
        <w:rPr>
          <w:rFonts w:hint="eastAsia"/>
        </w:rPr>
        <w:t>完成全市工程建设项目“多测合一”平台建设，实现“一次委托、联合测绘、成果共享、平台联审”，改变了以往需要多次测绘、测绘成果不能共享等难题；</w:t>
      </w:r>
    </w:p>
    <w:p w:rsidR="00454BB1" w:rsidRDefault="00454BB1" w:rsidP="00454BB1">
      <w:pPr>
        <w:ind w:firstLineChars="200" w:firstLine="420"/>
      </w:pPr>
      <w:r>
        <w:rPr>
          <w:rFonts w:hint="eastAsia"/>
        </w:rPr>
        <w:t>进一步优化工业项目选址报批流程，工业用地取得用地时限在原来基础上再次压缩三分之一；</w:t>
      </w:r>
    </w:p>
    <w:p w:rsidR="00454BB1" w:rsidRDefault="00454BB1" w:rsidP="00454BB1">
      <w:pPr>
        <w:ind w:firstLineChars="200" w:firstLine="420"/>
      </w:pPr>
      <w:r>
        <w:rPr>
          <w:rFonts w:hint="eastAsia"/>
        </w:rPr>
        <w:t>围绕“高效办成一件事”工作思路，大力推行“首席服务员”制度，遴选一批业务骨干担任“首席服务员”，将登记审核权限下放至窗口一线，实现跨部门“一人受理，全程服务”；</w:t>
      </w:r>
    </w:p>
    <w:p w:rsidR="00454BB1" w:rsidRDefault="00454BB1" w:rsidP="00454BB1">
      <w:pPr>
        <w:ind w:firstLineChars="200" w:firstLine="420"/>
      </w:pPr>
      <w:r>
        <w:rPr>
          <w:rFonts w:hint="eastAsia"/>
        </w:rPr>
        <w:t>推动不动产登记“票税（费）分离”“证缴分离”改革，化解不动产历史遗留问题，解决群众因房地产开发企业注销等原因无法取得购房发票而不能缴纳契税导致的“办证难”问题；</w:t>
      </w:r>
    </w:p>
    <w:p w:rsidR="00454BB1" w:rsidRDefault="00454BB1" w:rsidP="00454BB1">
      <w:pPr>
        <w:ind w:firstLineChars="200" w:firstLine="420"/>
      </w:pPr>
      <w:r>
        <w:rPr>
          <w:rFonts w:hint="eastAsia"/>
        </w:rPr>
        <w:t>相继开启简化不动产非公证继承登记改革、存量房“带押过户”改革、不动产预告登记及不动产登记信息查询等</w:t>
      </w:r>
      <w:r>
        <w:t>30</w:t>
      </w:r>
      <w:r>
        <w:t>项不动产登记业务跨省通办业务，上半年已办理不动产非公证继承登记业务</w:t>
      </w:r>
      <w:r>
        <w:t>63</w:t>
      </w:r>
      <w:r>
        <w:t>宗，办理</w:t>
      </w:r>
      <w:r>
        <w:t>“</w:t>
      </w:r>
      <w:r>
        <w:t>带押过户</w:t>
      </w:r>
      <w:r>
        <w:t>”</w:t>
      </w:r>
      <w:r>
        <w:t>登记业务</w:t>
      </w:r>
      <w:r>
        <w:t>3</w:t>
      </w:r>
      <w:r>
        <w:t>宗；</w:t>
      </w:r>
    </w:p>
    <w:p w:rsidR="00454BB1" w:rsidRDefault="00454BB1" w:rsidP="00454BB1">
      <w:pPr>
        <w:ind w:firstLineChars="200" w:firstLine="420"/>
      </w:pPr>
      <w:r>
        <w:rPr>
          <w:rFonts w:hint="eastAsia"/>
        </w:rPr>
        <w:t>……</w:t>
      </w:r>
    </w:p>
    <w:p w:rsidR="00454BB1" w:rsidRDefault="00454BB1" w:rsidP="00454BB1">
      <w:pPr>
        <w:ind w:firstLineChars="200" w:firstLine="420"/>
      </w:pPr>
      <w:r>
        <w:rPr>
          <w:rFonts w:hint="eastAsia"/>
        </w:rPr>
        <w:t>该局相关负责人表示，将持续打造一流营商环境，推动更多政务服务改革优化，让企业和群众有更好的体验感、更强的获得感，助力全市经济高质量发展。</w:t>
      </w:r>
    </w:p>
    <w:p w:rsidR="00454BB1" w:rsidRDefault="00454BB1" w:rsidP="00CE4FF1">
      <w:pPr>
        <w:jc w:val="right"/>
      </w:pPr>
      <w:r w:rsidRPr="00CE4FF1">
        <w:rPr>
          <w:rFonts w:hint="eastAsia"/>
        </w:rPr>
        <w:t>潜江日报</w:t>
      </w:r>
      <w:r>
        <w:rPr>
          <w:rFonts w:hint="eastAsia"/>
        </w:rPr>
        <w:t xml:space="preserve"> 2023-8-8</w:t>
      </w:r>
    </w:p>
    <w:p w:rsidR="00454BB1" w:rsidRDefault="00454BB1" w:rsidP="004F4A71">
      <w:pPr>
        <w:sectPr w:rsidR="00454BB1" w:rsidSect="004F4A71">
          <w:type w:val="continuous"/>
          <w:pgSz w:w="11906" w:h="16838"/>
          <w:pgMar w:top="1644" w:right="1236" w:bottom="1418" w:left="1814" w:header="851" w:footer="907" w:gutter="0"/>
          <w:pgNumType w:start="1"/>
          <w:cols w:space="720"/>
          <w:docGrid w:type="lines" w:linePitch="341" w:charSpace="2373"/>
        </w:sectPr>
      </w:pPr>
    </w:p>
    <w:p w:rsidR="00195269" w:rsidRDefault="00195269"/>
    <w:sectPr w:rsidR="0019526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54BB1"/>
    <w:rsid w:val="00195269"/>
    <w:rsid w:val="00454BB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54BB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54BB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234</Words>
  <Characters>1338</Characters>
  <Application>Microsoft Office Word</Application>
  <DocSecurity>0</DocSecurity>
  <Lines>11</Lines>
  <Paragraphs>3</Paragraphs>
  <ScaleCrop>false</ScaleCrop>
  <Company>Microsoft</Company>
  <LinksUpToDate>false</LinksUpToDate>
  <CharactersWithSpaces>1569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2023-08-10T06:54:00Z</dcterms:created>
</cp:coreProperties>
</file>