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32DA" w:rsidRDefault="00CD32DA" w:rsidP="00061D3B">
      <w:pPr>
        <w:pStyle w:val="1"/>
      </w:pPr>
      <w:r w:rsidRPr="00061D3B">
        <w:rPr>
          <w:rFonts w:hint="eastAsia"/>
        </w:rPr>
        <w:t>温州市卫生健康委党委书记、主任王晓春：打造健康中国行动标杆</w:t>
      </w:r>
      <w:r w:rsidRPr="00061D3B">
        <w:t xml:space="preserve"> 擦亮共同富裕健康底色</w:t>
      </w:r>
    </w:p>
    <w:p w:rsidR="00CD32DA" w:rsidRDefault="00CD32DA" w:rsidP="00CD32DA">
      <w:pPr>
        <w:ind w:firstLineChars="200" w:firstLine="420"/>
      </w:pPr>
      <w:r>
        <w:rPr>
          <w:rFonts w:hint="eastAsia"/>
        </w:rPr>
        <w:t>健康是幸福生活最重要的指标，也是城市竞争力和美誉度的重要标志。浙江温州以打造“健康中国行动创新模式试点城市”为目标，紧抓建设共同富裕示范区市域样板的重大机遇，高质量高水平推进健康温州建设，统筹实施健康温州</w:t>
      </w:r>
      <w:r>
        <w:t>28</w:t>
      </w:r>
      <w:r>
        <w:t>个专项行动，聚力打造</w:t>
      </w:r>
      <w:r>
        <w:t>“</w:t>
      </w:r>
      <w:r>
        <w:t>医在温州</w:t>
      </w:r>
      <w:r>
        <w:t>”“</w:t>
      </w:r>
      <w:r>
        <w:t>温馨善育</w:t>
      </w:r>
      <w:r>
        <w:t>”“</w:t>
      </w:r>
      <w:r>
        <w:t>颐养温州</w:t>
      </w:r>
      <w:r>
        <w:t>”</w:t>
      </w:r>
      <w:r>
        <w:t>金名片，成为全国唯一的儿童青少年视力健康管理先行示范区，获批全国首批婴幼儿照护服务示范城市，人群主要健康指标达到中高收入国家水平，连续四年上榜</w:t>
      </w:r>
      <w:r>
        <w:t>“</w:t>
      </w:r>
      <w:r>
        <w:t>中国最具幸福感城市</w:t>
      </w:r>
      <w:r>
        <w:t>”</w:t>
      </w:r>
      <w:r>
        <w:t>。</w:t>
      </w:r>
    </w:p>
    <w:p w:rsidR="00CD32DA" w:rsidRDefault="00CD32DA" w:rsidP="00CD32DA">
      <w:pPr>
        <w:ind w:firstLineChars="200" w:firstLine="420"/>
      </w:pPr>
      <w:r>
        <w:rPr>
          <w:rFonts w:hint="eastAsia"/>
        </w:rPr>
        <w:t>一、立足“共建共享”，构建健康温州行动整体联动格局</w:t>
      </w:r>
    </w:p>
    <w:p w:rsidR="00CD32DA" w:rsidRDefault="00CD32DA" w:rsidP="00CD32DA">
      <w:pPr>
        <w:ind w:firstLineChars="200" w:firstLine="420"/>
      </w:pPr>
      <w:r>
        <w:rPr>
          <w:rFonts w:hint="eastAsia"/>
        </w:rPr>
        <w:t>一是坚持全域推动，拓展实施健康温州</w:t>
      </w:r>
      <w:r>
        <w:t>28</w:t>
      </w:r>
      <w:r>
        <w:t>项行动，按照月评估、季暗访、年考核机制推进，连续</w:t>
      </w:r>
      <w:r>
        <w:t>4</w:t>
      </w:r>
      <w:r>
        <w:t>年纳入市级政府部门和县（市、区）考绩，集成推进医体、医保、医药、医教协同发展；构建具有温州特色的</w:t>
      </w:r>
      <w:r>
        <w:t>“</w:t>
      </w:r>
      <w:r>
        <w:t>三角三库</w:t>
      </w:r>
      <w:r>
        <w:t>”</w:t>
      </w:r>
      <w:r>
        <w:t>健康影响评价工作体系，入选全国《健康影响评价典型经验汇编》。二是坚持全程覆盖，以构建全龄段、全周期、友好型城市为目标，联动推进育儿友好、儿童友好、青年发展型和老年友好型城市创建，打造生命全周期健康促进行动示范样板，</w:t>
      </w:r>
      <w:r>
        <w:t>“</w:t>
      </w:r>
      <w:r>
        <w:t>明眸皓齿</w:t>
      </w:r>
      <w:r>
        <w:t>”</w:t>
      </w:r>
      <w:r>
        <w:t>工程等</w:t>
      </w:r>
      <w:r>
        <w:t>3</w:t>
      </w:r>
      <w:r>
        <w:t>个案例入选健康中国创新实践，入选健康浙江行动示范样板和优秀案例</w:t>
      </w:r>
      <w:r>
        <w:t>19</w:t>
      </w:r>
      <w:r>
        <w:t>个（排名全省第二</w:t>
      </w:r>
      <w:r>
        <w:rPr>
          <w:rFonts w:hint="eastAsia"/>
        </w:rPr>
        <w:t>）。三是坚持全民参与，积极倡导“每个人都是自己健康的第一责任人”的理念，全省率先开展形象大使聘任和健康达人评选活动，深入开展健康素养进文化礼堂系列活动，居民健康素养水平达到</w:t>
      </w:r>
      <w:r>
        <w:t>39.49%</w:t>
      </w:r>
      <w:r>
        <w:t>。尤其在疫情防控中引导群众自觉落实戴口罩、用公筷、打疫苗、测核酸、扫场所码等措施，构筑起坚固的社会免疫屏障。</w:t>
      </w:r>
    </w:p>
    <w:p w:rsidR="00CD32DA" w:rsidRDefault="00CD32DA" w:rsidP="00CD32DA">
      <w:pPr>
        <w:ind w:firstLineChars="200" w:firstLine="420"/>
      </w:pPr>
      <w:r>
        <w:rPr>
          <w:rFonts w:hint="eastAsia"/>
        </w:rPr>
        <w:t>二、围绕“病有良医”，推进医疗卫生体系攀高峰建高地</w:t>
      </w:r>
    </w:p>
    <w:p w:rsidR="00CD32DA" w:rsidRDefault="00CD32DA" w:rsidP="00CD32DA">
      <w:pPr>
        <w:ind w:firstLineChars="200" w:firstLine="420"/>
      </w:pPr>
      <w:r>
        <w:rPr>
          <w:rFonts w:hint="eastAsia"/>
        </w:rPr>
        <w:t>一是聚力构建健康科创高地。以国家创新型城市建设为契机，依托世界青年科学家峰会载体，加快医学创新高地建设，中国眼谷、中国基因药谷入驻项目</w:t>
      </w:r>
      <w:r>
        <w:t>210</w:t>
      </w:r>
      <w:r>
        <w:t>个，落地华为、华润等头部企业项目，获批全国首个细胞生长因子领域国家工程研究中心、眼科疾病医疗器械和药物临床研究与评价重点实验室，生命健康领域全职在温院士</w:t>
      </w:r>
      <w:r>
        <w:t>3</w:t>
      </w:r>
      <w:r>
        <w:t>人，生命健康产业总营收突破</w:t>
      </w:r>
      <w:r>
        <w:t>1400</w:t>
      </w:r>
      <w:r>
        <w:t>亿元。二是全力打造医疗服务高地。全市三甲医院增至</w:t>
      </w:r>
      <w:r>
        <w:t>9</w:t>
      </w:r>
      <w:r>
        <w:t>家，拥有国家级临床重点专科</w:t>
      </w:r>
      <w:r>
        <w:t>5</w:t>
      </w:r>
      <w:r>
        <w:t>个、国家中医药重点建设专科</w:t>
      </w:r>
      <w:r>
        <w:t>9</w:t>
      </w:r>
      <w:r>
        <w:t>个；温医大附属眼视光医院成为我国医学领域唯一实现</w:t>
      </w:r>
      <w:r>
        <w:t>4</w:t>
      </w:r>
      <w:r>
        <w:t>个国家级创新平台</w:t>
      </w:r>
      <w:r>
        <w:t>“</w:t>
      </w:r>
      <w:r>
        <w:t>大满贯</w:t>
      </w:r>
      <w:r>
        <w:t>”</w:t>
      </w:r>
      <w:r>
        <w:t>单</w:t>
      </w:r>
      <w:r>
        <w:rPr>
          <w:rFonts w:hint="eastAsia"/>
        </w:rPr>
        <w:t>位；县级公立医院中三级医院占比达</w:t>
      </w:r>
      <w:r>
        <w:t>25%</w:t>
      </w:r>
      <w:r>
        <w:t>，乡镇卫生院（社区）标准化率达</w:t>
      </w:r>
      <w:r>
        <w:t>92.5%</w:t>
      </w:r>
      <w:r>
        <w:t>，</w:t>
      </w:r>
      <w:r>
        <w:t>80%</w:t>
      </w:r>
      <w:r>
        <w:t>以上建制乡镇卫生院（社区卫生服务中心）配置巡回医疗车；创新开展</w:t>
      </w:r>
      <w:r>
        <w:t>“</w:t>
      </w:r>
      <w:r>
        <w:t>一院一站</w:t>
      </w:r>
      <w:r>
        <w:t>”</w:t>
      </w:r>
      <w:r>
        <w:t>建设，构建了国内最大规模的智慧健康站新型诊疗服务模式，获评全省综合医改十佳典型案例。三是加快建设公共卫生安全高地。重大疫情监测预警、风险评估、流行病学调查、检验检测、应急处置机制不断完善，尤其是在新冠疫情防控中</w:t>
      </w:r>
      <w:r>
        <w:t>“</w:t>
      </w:r>
      <w:r>
        <w:t>打一仗、进一步</w:t>
      </w:r>
      <w:r>
        <w:t>”</w:t>
      </w:r>
      <w:r>
        <w:t>，筑牢织密公共卫生防护网，浙南公共卫生紧急医疗救援基地等一批重大项目启动建设。疫情常态化防控阶段，温州是疫情防线守得最紧的地</w:t>
      </w:r>
      <w:r>
        <w:rPr>
          <w:rFonts w:hint="eastAsia"/>
        </w:rPr>
        <w:t>区之一，特别是去年以来创新迭代温州防疫码和“一表通管”“七队三单”“吹哨发现”等机制，持续加强核酸检测、快速流调、医疗救治等能力建设，每起疫情均第一时间斩断链条，创造了精密智控的“温州模式”，既“守得住”，也能“放得开”。疫情防控新阶段，提前做好医疗物资储备供应，新冠感染者应收尽收、应治尽治，实现有序转段、平稳度峰，工作经验在全国推广。</w:t>
      </w:r>
    </w:p>
    <w:p w:rsidR="00CD32DA" w:rsidRDefault="00CD32DA" w:rsidP="00CD32DA">
      <w:pPr>
        <w:ind w:firstLineChars="200" w:firstLine="420"/>
      </w:pPr>
      <w:r>
        <w:rPr>
          <w:rFonts w:hint="eastAsia"/>
        </w:rPr>
        <w:t>三、聚焦“幼有善育”，推进温馨善育建设创特色出亮点</w:t>
      </w:r>
    </w:p>
    <w:p w:rsidR="00CD32DA" w:rsidRDefault="00CD32DA" w:rsidP="00CD32DA">
      <w:pPr>
        <w:ind w:firstLineChars="200" w:firstLine="420"/>
      </w:pPr>
      <w:r>
        <w:rPr>
          <w:rFonts w:hint="eastAsia"/>
        </w:rPr>
        <w:t>一是生育政策逐步完善。制定实施《关于加快建设育儿友好城市促进人口长期均衡发展的实施方案》，推行义务教育“长幼随学”“随迁入学”服务，完善生育休假、生育津贴、托育机构奖励补助、三孩家庭住房公积金最高贷款额度上浮</w:t>
      </w:r>
      <w:r>
        <w:t>50%</w:t>
      </w:r>
      <w:r>
        <w:t>等制度机制，构建育儿友好的政策支撑体系。二是普惠托育先行先试。承接浙江省首批婴幼儿照护服务试点，为全省构建</w:t>
      </w:r>
      <w:r>
        <w:t>“5+X”</w:t>
      </w:r>
      <w:r>
        <w:t>多元化托育体系提供样板；率先打造</w:t>
      </w:r>
      <w:r>
        <w:t>“</w:t>
      </w:r>
      <w:r>
        <w:t>安心托</w:t>
      </w:r>
      <w:r>
        <w:t>”</w:t>
      </w:r>
      <w:r>
        <w:t>智汇服务平台，连续四年将托育服务纳入市政府民生实事，目前全市备案托育机构</w:t>
      </w:r>
      <w:r>
        <w:t>994</w:t>
      </w:r>
      <w:r>
        <w:t>家，建成托位</w:t>
      </w:r>
      <w:r>
        <w:t>3.88</w:t>
      </w:r>
      <w:r>
        <w:t>万个（其中普惠托位占比达</w:t>
      </w:r>
      <w:r>
        <w:t>69.6%</w:t>
      </w:r>
      <w:r>
        <w:t>），千人</w:t>
      </w:r>
      <w:r>
        <w:rPr>
          <w:rFonts w:hint="eastAsia"/>
        </w:rPr>
        <w:t>托位数达</w:t>
      </w:r>
      <w:r>
        <w:t>4.01</w:t>
      </w:r>
      <w:r>
        <w:t>个，积极探索医育结合服务模式。三是儿童友好全域推进。在全省率先全域推进儿童友好城市建设，注重儿童视角、儿童参与、儿童优先，出台三年行动方案、制定</w:t>
      </w:r>
      <w:r>
        <w:t>43</w:t>
      </w:r>
      <w:r>
        <w:t>项制度和</w:t>
      </w:r>
      <w:r>
        <w:t>11</w:t>
      </w:r>
      <w:r>
        <w:t>项儿童友好指引，全面构建</w:t>
      </w:r>
      <w:r>
        <w:t>“1639”</w:t>
      </w:r>
      <w:r>
        <w:t>工作体系，入选首批国家儿童友好城市建设试点名单；全市首批</w:t>
      </w:r>
      <w:r>
        <w:t>190</w:t>
      </w:r>
      <w:r>
        <w:t>个试点单元亮点纷呈，全国儿童友好城市展示交流活动和全省现场会在温举办。</w:t>
      </w:r>
    </w:p>
    <w:p w:rsidR="00CD32DA" w:rsidRDefault="00CD32DA" w:rsidP="00CD32DA">
      <w:pPr>
        <w:ind w:firstLineChars="200" w:firstLine="420"/>
      </w:pPr>
      <w:r>
        <w:rPr>
          <w:rFonts w:hint="eastAsia"/>
        </w:rPr>
        <w:t>四、关注“老有康养”，助推幸福颐养之城有温度有活力</w:t>
      </w:r>
    </w:p>
    <w:p w:rsidR="00CD32DA" w:rsidRDefault="00CD32DA" w:rsidP="00CD32DA">
      <w:pPr>
        <w:ind w:firstLineChars="200" w:firstLine="420"/>
      </w:pPr>
      <w:r>
        <w:rPr>
          <w:rFonts w:hint="eastAsia"/>
        </w:rPr>
        <w:t>一是提升老年医疗水平。支持“阿尔茨海默症研究重点实验室”建设，深化市中心医院老年医疗中心建设，二级以上公立综合医院老年医学科设置率达</w:t>
      </w:r>
      <w:r>
        <w:t>100%</w:t>
      </w:r>
      <w:r>
        <w:t>。积极推进老年友善医疗机构创建，现已创成</w:t>
      </w:r>
      <w:r>
        <w:t>275</w:t>
      </w:r>
      <w:r>
        <w:t>家，创成率达</w:t>
      </w:r>
      <w:r>
        <w:t>90%</w:t>
      </w:r>
      <w:r>
        <w:t>。实施</w:t>
      </w:r>
      <w:r>
        <w:t>“</w:t>
      </w:r>
      <w:r>
        <w:t>光明</w:t>
      </w:r>
      <w:r>
        <w:t>”“</w:t>
      </w:r>
      <w:r>
        <w:t>口福</w:t>
      </w:r>
      <w:r>
        <w:t>”</w:t>
      </w:r>
      <w:r>
        <w:t>、营养改善、失智老人关爱、智慧助老等老年健康服务专项行动。二是发展安宁疗护服务。开展国家安宁疗护服务试点，大力发展特需安宁、医保安宁、共照安宁三种服务模式，通过转型、新建、改扩建等形式，发展建设一批安宁疗护机构，支持开展社区和居家安宁疗护服务，目前全市开设安宁疗护服务机构达</w:t>
      </w:r>
      <w:r>
        <w:t>74</w:t>
      </w:r>
      <w:r>
        <w:t>家，开设</w:t>
      </w:r>
      <w:r>
        <w:rPr>
          <w:rFonts w:hint="eastAsia"/>
        </w:rPr>
        <w:t>床位</w:t>
      </w:r>
      <w:r>
        <w:t>283</w:t>
      </w:r>
      <w:r>
        <w:t>张，</w:t>
      </w:r>
      <w:r>
        <w:t>3</w:t>
      </w:r>
      <w:r>
        <w:t>个县级医院安宁疗护病区建成投用，安宁疗护经验做法在全国交流推广。三是深化医养结合服务。全省率先开展国家医养结合试点，形成了医养签约、医中设养、养中设医和居家服务等</w:t>
      </w:r>
      <w:r>
        <w:t>4</w:t>
      </w:r>
      <w:r>
        <w:t>种相对成熟的医养结合服务模式，连续</w:t>
      </w:r>
      <w:r>
        <w:t>4</w:t>
      </w:r>
      <w:r>
        <w:t>年开展医养结合机构服务质量提升行动，目前全市医养结合机构</w:t>
      </w:r>
      <w:r>
        <w:t>43</w:t>
      </w:r>
      <w:r>
        <w:t>家（其中两证齐全的有</w:t>
      </w:r>
      <w:r>
        <w:t>32</w:t>
      </w:r>
      <w:r>
        <w:t>家），医养结合床位</w:t>
      </w:r>
      <w:r>
        <w:t>6479</w:t>
      </w:r>
      <w:r>
        <w:t>张；医疗卫生机构与养老服务机构签约合作</w:t>
      </w:r>
      <w:r>
        <w:t>2588</w:t>
      </w:r>
      <w:r>
        <w:t>对，</w:t>
      </w:r>
      <w:r>
        <w:t>255</w:t>
      </w:r>
      <w:r>
        <w:t>家养老机构百分之百能够以不同形式为入住老年人提供医疗卫生服务。</w:t>
      </w:r>
    </w:p>
    <w:p w:rsidR="00CD32DA" w:rsidRDefault="00CD32DA" w:rsidP="00CD32DA">
      <w:pPr>
        <w:ind w:firstLineChars="200" w:firstLine="420"/>
      </w:pPr>
      <w:r>
        <w:rPr>
          <w:rFonts w:hint="eastAsia"/>
        </w:rPr>
        <w:t>五、突出“数字赋能”，打造数字健康服务多跨协同场景</w:t>
      </w:r>
    </w:p>
    <w:p w:rsidR="00CD32DA" w:rsidRDefault="00CD32DA" w:rsidP="00CD32DA">
      <w:pPr>
        <w:ind w:firstLineChars="200" w:firstLine="420"/>
      </w:pPr>
      <w:r>
        <w:rPr>
          <w:rFonts w:hint="eastAsia"/>
        </w:rPr>
        <w:t>一是看病就医高效便捷。持续深化医疗卫生服务领域“最多跑一次”改革，做实做细“看病少排队”“检查少跑腿”等</w:t>
      </w:r>
      <w:r>
        <w:t xml:space="preserve"> 35 </w:t>
      </w:r>
      <w:r>
        <w:t>项举措，</w:t>
      </w:r>
      <w:r>
        <w:t>“</w:t>
      </w:r>
      <w:r>
        <w:t>医后付</w:t>
      </w:r>
      <w:r>
        <w:t>”“</w:t>
      </w:r>
      <w:r>
        <w:t>刷脸就医</w:t>
      </w:r>
      <w:r>
        <w:t>”</w:t>
      </w:r>
      <w:r>
        <w:t>和电子发票推广覆盖率均达</w:t>
      </w:r>
      <w:r>
        <w:t>100%</w:t>
      </w:r>
      <w:r>
        <w:t>，市级医院高峰时段排队时间从</w:t>
      </w:r>
      <w:r>
        <w:t>12.77</w:t>
      </w:r>
      <w:r>
        <w:t>分钟缩短至</w:t>
      </w:r>
      <w:r>
        <w:t>2</w:t>
      </w:r>
      <w:r>
        <w:t>分钟。二是医疗数据上下贯通。健康大脑汇聚健康相关数据</w:t>
      </w:r>
      <w:r>
        <w:t>3.9</w:t>
      </w:r>
      <w:r>
        <w:t>亿多份，日均医院间诊疗调阅信息超</w:t>
      </w:r>
      <w:r>
        <w:t>10</w:t>
      </w:r>
      <w:r>
        <w:t>万条；智慧健康云建设规模居国内地市级前列；医学影像云平台日均调阅量达</w:t>
      </w:r>
      <w:r>
        <w:t>7</w:t>
      </w:r>
      <w:r>
        <w:t>万余次；医学检查检验结果互认共享，每年可减少重复检查检验</w:t>
      </w:r>
      <w:r>
        <w:t>69</w:t>
      </w:r>
      <w:r>
        <w:t>万项次；慢病实现线上复诊医保支付和线下药品配送。三是应用场景迭代</w:t>
      </w:r>
      <w:r>
        <w:rPr>
          <w:rFonts w:hint="eastAsia"/>
        </w:rPr>
        <w:t>升级。创新打造生命急救“一键达”“安心托”、老年人“两慢病”数字健康服务、“用血直免”等一批特色应用项目，其中老年人“两慢病”数字健康服务入选浙江省数字社会第二轮“揭榜挂帅”项目，“用血直免”纳入浙里民生“关键小事智能速办”应用，率先推进未来乡村健康场景下的智慧健康站建设，获</w:t>
      </w:r>
      <w:r>
        <w:t>2022</w:t>
      </w:r>
      <w:r>
        <w:t>年浙江省医改</w:t>
      </w:r>
      <w:r>
        <w:t>“</w:t>
      </w:r>
      <w:r>
        <w:t>十大典型案例</w:t>
      </w:r>
      <w:r>
        <w:t>”</w:t>
      </w:r>
      <w:r>
        <w:t>。</w:t>
      </w:r>
    </w:p>
    <w:p w:rsidR="00CD32DA" w:rsidRDefault="00CD32DA" w:rsidP="00061D3B">
      <w:pPr>
        <w:jc w:val="right"/>
      </w:pPr>
      <w:r w:rsidRPr="00061D3B">
        <w:rPr>
          <w:rFonts w:hint="eastAsia"/>
        </w:rPr>
        <w:t>健康中国观察</w:t>
      </w:r>
      <w:r>
        <w:rPr>
          <w:rFonts w:hint="eastAsia"/>
        </w:rPr>
        <w:t>2023-8-4</w:t>
      </w:r>
    </w:p>
    <w:p w:rsidR="00CD32DA" w:rsidRDefault="00CD32DA" w:rsidP="00212ED7">
      <w:pPr>
        <w:sectPr w:rsidR="00CD32DA" w:rsidSect="00212ED7">
          <w:type w:val="continuous"/>
          <w:pgSz w:w="11906" w:h="16838"/>
          <w:pgMar w:top="1644" w:right="1236" w:bottom="1418" w:left="1814" w:header="851" w:footer="907" w:gutter="0"/>
          <w:pgNumType w:start="1"/>
          <w:cols w:space="720"/>
          <w:docGrid w:type="lines" w:linePitch="341" w:charSpace="2373"/>
        </w:sectPr>
      </w:pPr>
    </w:p>
    <w:p w:rsidR="00880EB8" w:rsidRDefault="00880EB8"/>
    <w:sectPr w:rsidR="00880E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D32DA"/>
    <w:rsid w:val="00880EB8"/>
    <w:rsid w:val="00CD32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32D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D32D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419</Words>
  <Characters>2392</Characters>
  <Application>Microsoft Office Word</Application>
  <DocSecurity>0</DocSecurity>
  <Lines>19</Lines>
  <Paragraphs>5</Paragraphs>
  <ScaleCrop>false</ScaleCrop>
  <Company>Microsoft</Company>
  <LinksUpToDate>false</LinksUpToDate>
  <CharactersWithSpaces>2806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2023-08-08T01:44:00Z</dcterms:created>
</cp:coreProperties>
</file>